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2F058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before="313" w:beforeLines="100" w:line="576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Hans"/>
        </w:rPr>
        <w:t>附件</w:t>
      </w:r>
      <w:r>
        <w:rPr>
          <w:rFonts w:hint="default" w:ascii="黑体" w:hAnsi="黑体" w:eastAsia="黑体" w:cs="黑体"/>
          <w:color w:val="auto"/>
          <w:sz w:val="32"/>
          <w:szCs w:val="32"/>
          <w:u w:val="none"/>
          <w:lang w:eastAsia="zh-Hans"/>
        </w:rPr>
        <w:t>1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 xml:space="preserve"> </w:t>
      </w:r>
    </w:p>
    <w:p w14:paraId="3A2365C6">
      <w:pPr>
        <w:pStyle w:val="2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</w:pPr>
    </w:p>
    <w:p w14:paraId="3D2F7707">
      <w:pPr>
        <w:pStyle w:val="2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t>四川康藏路桥有限责任公司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t>拟租赁资产明细表</w:t>
      </w:r>
    </w:p>
    <w:bookmarkEnd w:id="0"/>
    <w:p w14:paraId="0C3706BE">
      <w:pPr>
        <w:spacing w:line="576" w:lineRule="exact"/>
        <w:rPr>
          <w:rFonts w:hint="default"/>
          <w:color w:val="auto"/>
          <w:lang w:val="en-US" w:eastAsia="zh-CN"/>
        </w:rPr>
      </w:pPr>
    </w:p>
    <w:tbl>
      <w:tblPr>
        <w:tblStyle w:val="3"/>
        <w:tblW w:w="508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259"/>
        <w:gridCol w:w="982"/>
        <w:gridCol w:w="1364"/>
        <w:gridCol w:w="1118"/>
        <w:gridCol w:w="1180"/>
        <w:gridCol w:w="2161"/>
      </w:tblGrid>
      <w:tr w14:paraId="410A7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15F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  <w:t>序号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7DC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  <w:t>标的名称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5ED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  <w:t>建筑面积段约（m²）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47B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  <w:t>租赁单价底价</w:t>
            </w:r>
          </w:p>
          <w:p w14:paraId="0AA6F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  <w:t>(元/㎡/月）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43F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  <w:t>月租金总价底价（元/月）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EA6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  <w:t>年租金总价</w:t>
            </w:r>
          </w:p>
          <w:p w14:paraId="251CB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Hans" w:bidi="ar-SA"/>
              </w:rPr>
              <w:t>底价（元</w:t>
            </w:r>
          </w:p>
        </w:tc>
        <w:tc>
          <w:tcPr>
            <w:tcW w:w="124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D900A6">
            <w:pPr>
              <w:widowControl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60E96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2" w:hRule="atLeast"/>
        </w:trPr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E1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96B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北环东路站前广场地下空间商铺B1整层、站前广场层场地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5D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20-1000</w:t>
            </w:r>
          </w:p>
        </w:tc>
        <w:tc>
          <w:tcPr>
            <w:tcW w:w="786" w:type="pct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D7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645" w:type="pct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3F4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实际租赁面积*5</w:t>
            </w:r>
          </w:p>
        </w:tc>
        <w:tc>
          <w:tcPr>
            <w:tcW w:w="680" w:type="pct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9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实际租赁面积*5*12</w:t>
            </w:r>
          </w:p>
        </w:tc>
        <w:tc>
          <w:tcPr>
            <w:tcW w:w="1246" w:type="pct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84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1.现状租赁；</w:t>
            </w:r>
          </w:p>
          <w:p w14:paraId="75C10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2.根据实际需求可整租、可分租；</w:t>
            </w:r>
          </w:p>
          <w:p w14:paraId="434B8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3.根据每个标的物实际情况双方协商确定；</w:t>
            </w:r>
          </w:p>
          <w:p w14:paraId="1D39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4.场地面积根据需求实地测量。</w:t>
            </w:r>
          </w:p>
        </w:tc>
      </w:tr>
    </w:tbl>
    <w:p w14:paraId="13A6AF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center"/>
        <w:rPr>
          <w:rFonts w:hint="default" w:ascii="宋体" w:hAnsi="宋体" w:eastAsia="宋体" w:cs="宋体"/>
          <w:i w:val="0"/>
          <w:iCs w:val="0"/>
          <w:color w:val="auto"/>
          <w:kern w:val="0"/>
          <w:sz w:val="18"/>
          <w:szCs w:val="18"/>
          <w:u w:val="none"/>
          <w:lang w:val="en-US" w:eastAsia="zh-Hans" w:bidi="ar"/>
        </w:rPr>
      </w:pPr>
    </w:p>
    <w:p w14:paraId="7EDD9190">
      <w:pPr>
        <w:spacing w:line="576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CE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2025-08-21T02:01:47Z</dcterms:created>
  <dc:creator>lqgs</dc:creator>
  <cp:lastModifiedBy>小红帽</cp:lastModifiedBy>
  <dcterms:modified xsi:type="dcterms:W3CDTF">2025-08-21T02:02:55Z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eyJoZGlkIjoiOTk4OTFkMGFiZjIzYWUzZjQ1OGVhNmVhMTMyNjQ0ZGIiLCJ1c2VySWQiOiIyMzUwNzExMTMifQ==</vt:lpwstr>
  </property>
  <property fmtid="{D5CDD505-2E9C-101B-9397-08002B2CF9AE}" pid="4" name="ICV">
    <vt:lpwstr>FB516368B9E84539876C626DA7DEF93E_12</vt:lpwstr>
  </property>
</Properties>
</file>