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val="0"/>
        <w:kinsoku/>
        <w:wordWrap/>
        <w:overflowPunct/>
        <w:topLinePunct w:val="0"/>
        <w:autoSpaceDE/>
        <w:autoSpaceDN/>
        <w:bidi w:val="0"/>
        <w:adjustRightInd/>
        <w:snapToGrid/>
        <w:spacing w:before="20" w:after="20" w:line="560" w:lineRule="exact"/>
        <w:textAlignment w:val="auto"/>
        <w:outlineLvl w:val="1"/>
        <w:rPr>
          <w:rFonts w:hint="eastAsia" w:ascii="仿宋_GB2312" w:hAnsi="仿宋_GB2312" w:eastAsia="仿宋_GB2312" w:cs="仿宋_GB2312"/>
          <w:bCs/>
          <w:color w:val="000000"/>
          <w:kern w:val="28"/>
          <w:sz w:val="30"/>
          <w:szCs w:val="30"/>
          <w:lang w:val="en-US" w:eastAsia="zh-CN"/>
        </w:rPr>
      </w:pPr>
      <w:r>
        <w:rPr>
          <w:rFonts w:hint="eastAsia" w:ascii="仿宋_GB2312" w:hAnsi="仿宋_GB2312" w:eastAsia="仿宋_GB2312" w:cs="仿宋_GB2312"/>
          <w:bCs/>
          <w:color w:val="000000"/>
          <w:kern w:val="28"/>
          <w:sz w:val="30"/>
          <w:szCs w:val="30"/>
        </w:rPr>
        <w:t>附件</w:t>
      </w:r>
      <w:r>
        <w:rPr>
          <w:rFonts w:hint="eastAsia" w:ascii="仿宋_GB2312" w:hAnsi="仿宋_GB2312" w:eastAsia="仿宋_GB2312" w:cs="仿宋_GB2312"/>
          <w:bCs/>
          <w:color w:val="000000"/>
          <w:kern w:val="28"/>
          <w:sz w:val="30"/>
          <w:szCs w:val="30"/>
          <w:lang w:val="en-US" w:eastAsia="zh-CN"/>
        </w:rPr>
        <w:t>4</w:t>
      </w:r>
    </w:p>
    <w:p>
      <w:pPr>
        <w:keepNext w:val="0"/>
        <w:keepLines w:val="0"/>
        <w:pageBreakBefore w:val="0"/>
        <w:widowControl w:val="0"/>
        <w:kinsoku/>
        <w:wordWrap/>
        <w:overflowPunct/>
        <w:topLinePunct w:val="0"/>
        <w:autoSpaceDE/>
        <w:autoSpaceDN/>
        <w:bidi w:val="0"/>
        <w:adjustRightInd/>
        <w:snapToGrid/>
        <w:spacing w:before="20" w:after="20" w:line="560" w:lineRule="exact"/>
        <w:jc w:val="center"/>
        <w:textAlignment w:val="auto"/>
        <w:outlineLvl w:val="1"/>
        <w:rPr>
          <w:rFonts w:hint="eastAsia" w:ascii="黑体" w:hAnsi="黑体" w:eastAsia="黑体" w:cs="黑体"/>
          <w:b/>
          <w:bCs/>
          <w:color w:val="000000"/>
          <w:kern w:val="28"/>
          <w:sz w:val="44"/>
          <w:szCs w:val="44"/>
        </w:rPr>
      </w:pPr>
      <w:r>
        <w:rPr>
          <w:rFonts w:hint="eastAsia" w:ascii="黑体" w:hAnsi="黑体" w:eastAsia="黑体" w:cs="黑体"/>
          <w:b/>
          <w:bCs/>
          <w:color w:val="000000"/>
          <w:kern w:val="28"/>
          <w:sz w:val="44"/>
          <w:szCs w:val="44"/>
        </w:rPr>
        <w:t>承</w:t>
      </w:r>
      <w:r>
        <w:rPr>
          <w:rFonts w:hint="eastAsia" w:ascii="黑体" w:hAnsi="黑体" w:eastAsia="黑体" w:cs="黑体"/>
          <w:b/>
          <w:bCs/>
          <w:color w:val="000000"/>
          <w:kern w:val="28"/>
          <w:sz w:val="44"/>
          <w:szCs w:val="44"/>
          <w:lang w:val="en-US" w:eastAsia="zh-CN"/>
        </w:rPr>
        <w:t xml:space="preserve"> </w:t>
      </w:r>
      <w:r>
        <w:rPr>
          <w:rFonts w:hint="eastAsia" w:ascii="黑体" w:hAnsi="黑体" w:eastAsia="黑体" w:cs="黑体"/>
          <w:b/>
          <w:bCs/>
          <w:color w:val="000000"/>
          <w:kern w:val="28"/>
          <w:sz w:val="44"/>
          <w:szCs w:val="44"/>
        </w:rPr>
        <w:t>诺</w:t>
      </w:r>
      <w:r>
        <w:rPr>
          <w:rFonts w:hint="eastAsia" w:ascii="黑体" w:hAnsi="黑体" w:eastAsia="黑体" w:cs="黑体"/>
          <w:b/>
          <w:bCs/>
          <w:color w:val="000000"/>
          <w:kern w:val="28"/>
          <w:sz w:val="44"/>
          <w:szCs w:val="44"/>
          <w:lang w:val="en-US" w:eastAsia="zh-CN"/>
        </w:rPr>
        <w:t xml:space="preserve"> </w:t>
      </w:r>
      <w:r>
        <w:rPr>
          <w:rFonts w:hint="eastAsia" w:ascii="黑体" w:hAnsi="黑体" w:eastAsia="黑体" w:cs="黑体"/>
          <w:b/>
          <w:bCs/>
          <w:color w:val="000000"/>
          <w:kern w:val="28"/>
          <w:sz w:val="44"/>
          <w:szCs w:val="44"/>
        </w:rPr>
        <w:t>函</w:t>
      </w:r>
    </w:p>
    <w:p>
      <w:pPr>
        <w:pStyle w:val="7"/>
        <w:rPr>
          <w:rFonts w:hint="eastAsia"/>
        </w:rPr>
      </w:pPr>
    </w:p>
    <w:p>
      <w:pPr>
        <w:numPr>
          <w:ilvl w:val="0"/>
          <w:numId w:val="0"/>
        </w:numPr>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雅安交建集团大兴交通开发公司</w:t>
      </w:r>
    </w:p>
    <w:p>
      <w:pPr>
        <w:ind w:firstLine="640"/>
        <w:jc w:val="left"/>
        <w:rPr>
          <w:rFonts w:hint="eastAsia" w:ascii="仿宋_GB2312" w:hAnsi="仿宋_GB2312" w:eastAsia="仿宋_GB2312" w:cs="仿宋_GB2312"/>
          <w:kern w:val="2"/>
          <w:sz w:val="32"/>
          <w:szCs w:val="32"/>
          <w:lang w:val="en-US" w:eastAsia="zh-CN" w:bidi="ar-SA"/>
        </w:rPr>
      </w:pPr>
      <w:r>
        <w:rPr>
          <w:rFonts w:hint="eastAsia" w:ascii="仿宋_GB2312" w:hAnsi="仿宋_GB2312" w:eastAsia="仿宋_GB2312" w:cs="仿宋_GB2312"/>
          <w:kern w:val="2"/>
          <w:sz w:val="32"/>
          <w:szCs w:val="32"/>
          <w:lang w:val="en-US" w:eastAsia="zh-CN" w:bidi="ar-SA"/>
        </w:rPr>
        <w:t>我单位作为本次</w:t>
      </w:r>
      <w:r>
        <w:rPr>
          <w:rFonts w:hint="eastAsia" w:ascii="仿宋_GB2312" w:eastAsia="仿宋_GB2312" w:hAnsiTheme="minorHAnsi" w:cstheme="minorBidi"/>
          <w:b w:val="0"/>
          <w:color w:val="000000"/>
          <w:kern w:val="2"/>
          <w:sz w:val="32"/>
          <w:szCs w:val="32"/>
          <w:lang w:val="en-US" w:eastAsia="zh-CN" w:bidi="ar-SA"/>
        </w:rPr>
        <w:t>雅安市城市综合停车场姚桥综合停车场</w:t>
      </w:r>
      <w:r>
        <w:rPr>
          <w:rFonts w:hint="eastAsia" w:ascii="仿宋_GB2312" w:hAnsi="仿宋_GB2312" w:eastAsia="仿宋_GB2312" w:cs="仿宋_GB2312"/>
          <w:sz w:val="32"/>
          <w:szCs w:val="32"/>
          <w:lang w:val="en-US" w:eastAsia="zh-CN"/>
        </w:rPr>
        <w:t>及配套用房招租</w:t>
      </w:r>
      <w:r>
        <w:rPr>
          <w:rFonts w:hint="eastAsia" w:ascii="仿宋_GB2312" w:hAnsi="仿宋_GB2312" w:eastAsia="仿宋_GB2312" w:cs="仿宋_GB2312"/>
          <w:kern w:val="2"/>
          <w:sz w:val="32"/>
          <w:szCs w:val="32"/>
          <w:lang w:val="en-US" w:eastAsia="zh-CN" w:bidi="ar-SA"/>
        </w:rPr>
        <w:t>公开挂网的意向承租人，现郑重承诺如下：</w:t>
      </w:r>
    </w:p>
    <w:p>
      <w:pPr>
        <w:spacing w:before="20" w:after="20" w:line="312" w:lineRule="auto"/>
        <w:jc w:val="left"/>
        <w:outlineLvl w:val="1"/>
        <w:rPr>
          <w:rFonts w:hint="eastAsia" w:ascii="仿宋_GB2312" w:hAnsi="仿宋_GB2312" w:eastAsia="仿宋_GB2312" w:cs="仿宋_GB2312"/>
          <w:kern w:val="2"/>
          <w:sz w:val="32"/>
          <w:szCs w:val="32"/>
          <w:lang w:val="en-US" w:eastAsia="zh-CN" w:bidi="ar-SA"/>
        </w:rPr>
      </w:pPr>
      <w:r>
        <w:rPr>
          <w:rFonts w:hint="eastAsia" w:ascii="仿宋_GB2312" w:hAnsi="仿宋_GB2312" w:eastAsia="仿宋_GB2312" w:cs="仿宋_GB2312"/>
          <w:kern w:val="2"/>
          <w:sz w:val="32"/>
          <w:szCs w:val="32"/>
          <w:lang w:val="en-US" w:eastAsia="zh-CN" w:bidi="ar-SA"/>
        </w:rPr>
        <w:t xml:space="preserve">   一、按照国家相关法律、法规及贵方的规定、要求，对所承租的场地按已确定用途及租赁合同要求开展正</w:t>
      </w:r>
      <w:bookmarkStart w:id="0" w:name="_GoBack"/>
      <w:bookmarkEnd w:id="0"/>
      <w:r>
        <w:rPr>
          <w:rFonts w:hint="eastAsia" w:ascii="仿宋_GB2312" w:hAnsi="仿宋_GB2312" w:eastAsia="仿宋_GB2312" w:cs="仿宋_GB2312"/>
          <w:kern w:val="2"/>
          <w:sz w:val="32"/>
          <w:szCs w:val="32"/>
          <w:lang w:val="en-US" w:eastAsia="zh-CN" w:bidi="ar-SA"/>
        </w:rPr>
        <w:t>常活动，不擅自在未经过出租方书面同意前提下改变用途；</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left"/>
        <w:textAlignment w:val="auto"/>
        <w:rPr>
          <w:rFonts w:hint="eastAsia" w:ascii="仿宋_GB2312" w:hAnsi="仿宋_GB2312" w:eastAsia="仿宋_GB2312" w:cs="仿宋_GB2312"/>
          <w:kern w:val="2"/>
          <w:sz w:val="32"/>
          <w:szCs w:val="32"/>
          <w:lang w:val="en-US" w:eastAsia="zh-CN" w:bidi="ar-SA"/>
        </w:rPr>
      </w:pPr>
      <w:r>
        <w:rPr>
          <w:rFonts w:hint="eastAsia" w:ascii="仿宋_GB2312" w:hAnsi="仿宋_GB2312" w:eastAsia="仿宋_GB2312" w:cs="仿宋_GB2312"/>
          <w:kern w:val="2"/>
          <w:sz w:val="32"/>
          <w:szCs w:val="32"/>
          <w:lang w:val="en-US" w:eastAsia="zh-CN" w:bidi="ar-SA"/>
        </w:rPr>
        <w:t>二、不擅自将承租标的物租赁权整体或部分转（让）租给其他第三人；</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left"/>
        <w:textAlignment w:val="auto"/>
        <w:rPr>
          <w:rFonts w:hint="eastAsia" w:ascii="仿宋_GB2312" w:hAnsi="仿宋_GB2312" w:eastAsia="仿宋_GB2312" w:cs="仿宋_GB2312"/>
          <w:kern w:val="2"/>
          <w:sz w:val="32"/>
          <w:szCs w:val="32"/>
          <w:lang w:val="en-US" w:eastAsia="zh-CN" w:bidi="ar-SA"/>
        </w:rPr>
      </w:pPr>
      <w:r>
        <w:rPr>
          <w:rFonts w:hint="eastAsia" w:ascii="仿宋_GB2312" w:hAnsi="仿宋_GB2312" w:eastAsia="仿宋_GB2312" w:cs="仿宋_GB2312"/>
          <w:kern w:val="2"/>
          <w:sz w:val="32"/>
          <w:szCs w:val="32"/>
          <w:lang w:val="en-US" w:eastAsia="zh-CN" w:bidi="ar-SA"/>
        </w:rPr>
        <w:t>三、不擅自将承租标的物用作任何形式的抵押、质押给第三人；</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left"/>
        <w:textAlignment w:val="auto"/>
        <w:rPr>
          <w:rFonts w:hint="default" w:ascii="仿宋_GB2312" w:hAnsi="仿宋_GB2312" w:eastAsia="仿宋_GB2312" w:cs="仿宋_GB2312"/>
          <w:kern w:val="2"/>
          <w:sz w:val="32"/>
          <w:szCs w:val="32"/>
          <w:lang w:val="en-US" w:eastAsia="zh-CN" w:bidi="ar-SA"/>
        </w:rPr>
      </w:pPr>
      <w:r>
        <w:rPr>
          <w:rFonts w:hint="eastAsia" w:ascii="仿宋_GB2312" w:hAnsi="仿宋_GB2312" w:eastAsia="仿宋_GB2312" w:cs="仿宋_GB2312"/>
          <w:kern w:val="2"/>
          <w:sz w:val="32"/>
          <w:szCs w:val="32"/>
          <w:lang w:val="en-US" w:eastAsia="zh-CN" w:bidi="ar-SA"/>
        </w:rPr>
        <w:t>四、遵守相关法律、法规的规定，对防火安全、生态环境综合治理、创文明城市围挡美化、安全保卫等工作负责。严格履行好第一责任人职责，所述责任由承租人全权负责，并承担因此产生的一切费用；</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left"/>
        <w:textAlignment w:val="auto"/>
        <w:rPr>
          <w:rFonts w:hint="eastAsia" w:ascii="仿宋_GB2312" w:hAnsi="仿宋_GB2312" w:eastAsia="仿宋_GB2312" w:cs="仿宋_GB2312"/>
          <w:kern w:val="2"/>
          <w:sz w:val="32"/>
          <w:szCs w:val="32"/>
          <w:lang w:val="en-US" w:eastAsia="zh-CN" w:bidi="ar-SA"/>
        </w:rPr>
      </w:pPr>
      <w:r>
        <w:rPr>
          <w:rFonts w:hint="eastAsia" w:ascii="仿宋_GB2312" w:hAnsi="仿宋_GB2312" w:eastAsia="仿宋_GB2312" w:cs="仿宋_GB2312"/>
          <w:kern w:val="2"/>
          <w:sz w:val="32"/>
          <w:szCs w:val="32"/>
          <w:lang w:val="en-US" w:eastAsia="zh-CN" w:bidi="ar-SA"/>
        </w:rPr>
        <w:t>五、服从属地相关部门、社区及出租方管理，按要求及时完成相关整改，并自行承担所有涉及的相关费用；</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left"/>
        <w:textAlignment w:val="auto"/>
        <w:rPr>
          <w:rFonts w:hint="eastAsia" w:ascii="仿宋_GB2312" w:hAnsi="仿宋_GB2312" w:eastAsia="仿宋_GB2312" w:cs="仿宋_GB2312"/>
          <w:kern w:val="2"/>
          <w:sz w:val="32"/>
          <w:szCs w:val="32"/>
          <w:lang w:val="en-US" w:eastAsia="zh-CN" w:bidi="ar-SA"/>
        </w:rPr>
      </w:pPr>
      <w:r>
        <w:rPr>
          <w:rFonts w:hint="eastAsia" w:ascii="仿宋_GB2312" w:hAnsi="仿宋_GB2312" w:eastAsia="仿宋_GB2312" w:cs="仿宋_GB2312"/>
          <w:kern w:val="2"/>
          <w:sz w:val="32"/>
          <w:szCs w:val="32"/>
          <w:lang w:val="en-US" w:eastAsia="zh-CN" w:bidi="ar-SA"/>
        </w:rPr>
        <w:t>六、接受出租人在法律法规允许范围内对承租人所承租标的物使用情况进行监督。</w:t>
      </w:r>
    </w:p>
    <w:p>
      <w:pPr>
        <w:pStyle w:val="7"/>
        <w:ind w:left="0" w:leftChars="0" w:firstLine="0" w:firstLineChars="0"/>
        <w:rPr>
          <w:rFonts w:hint="eastAsia" w:ascii="仿宋_GB2312" w:hAnsi="仿宋_GB2312" w:eastAsia="仿宋_GB2312" w:cs="仿宋_GB2312"/>
          <w:kern w:val="2"/>
          <w:sz w:val="32"/>
          <w:szCs w:val="32"/>
          <w:lang w:val="en-US" w:eastAsia="zh-CN" w:bidi="ar-SA"/>
        </w:rPr>
      </w:pP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left"/>
        <w:textAlignment w:val="auto"/>
        <w:rPr>
          <w:rFonts w:hint="eastAsia" w:ascii="仿宋_GB2312" w:hAnsi="仿宋_GB2312" w:eastAsia="仿宋_GB2312" w:cs="仿宋_GB2312"/>
          <w:kern w:val="2"/>
          <w:sz w:val="32"/>
          <w:szCs w:val="32"/>
          <w:lang w:val="en-US" w:eastAsia="zh-CN" w:bidi="ar-SA"/>
        </w:rPr>
      </w:pPr>
      <w:r>
        <w:rPr>
          <w:rFonts w:hint="eastAsia" w:ascii="仿宋_GB2312" w:hAnsi="仿宋_GB2312" w:eastAsia="仿宋_GB2312" w:cs="仿宋_GB2312"/>
          <w:kern w:val="2"/>
          <w:sz w:val="32"/>
          <w:szCs w:val="32"/>
          <w:lang w:val="en-US" w:eastAsia="zh-CN" w:bidi="ar-SA"/>
        </w:rPr>
        <w:t xml:space="preserve">                 公司名称或本人签名： （公司章）</w:t>
      </w:r>
    </w:p>
    <w:p>
      <w:pPr>
        <w:keepNext w:val="0"/>
        <w:keepLines w:val="0"/>
        <w:pageBreakBefore w:val="0"/>
        <w:widowControl w:val="0"/>
        <w:kinsoku/>
        <w:wordWrap/>
        <w:overflowPunct/>
        <w:topLinePunct w:val="0"/>
        <w:autoSpaceDE/>
        <w:autoSpaceDN/>
        <w:bidi w:val="0"/>
        <w:adjustRightInd/>
        <w:snapToGrid/>
        <w:spacing w:line="560" w:lineRule="exact"/>
        <w:ind w:firstLine="3520" w:firstLineChars="1100"/>
        <w:jc w:val="left"/>
        <w:textAlignment w:val="auto"/>
        <w:rPr>
          <w:rFonts w:hint="eastAsia" w:ascii="仿宋_GB2312" w:hAnsi="仿宋_GB2312" w:eastAsia="仿宋_GB2312" w:cs="仿宋_GB2312"/>
          <w:kern w:val="2"/>
          <w:sz w:val="32"/>
          <w:szCs w:val="32"/>
          <w:lang w:val="en-US" w:eastAsia="zh-CN" w:bidi="ar-SA"/>
        </w:rPr>
      </w:pPr>
      <w:r>
        <w:rPr>
          <w:rFonts w:hint="eastAsia" w:ascii="仿宋_GB2312" w:hAnsi="仿宋_GB2312" w:eastAsia="仿宋_GB2312" w:cs="仿宋_GB2312"/>
          <w:kern w:val="2"/>
          <w:sz w:val="32"/>
          <w:szCs w:val="32"/>
          <w:lang w:val="en-US" w:eastAsia="zh-CN" w:bidi="ar-SA"/>
        </w:rPr>
        <w:t>法定代表人签字：</w:t>
      </w:r>
    </w:p>
    <w:p>
      <w:pPr>
        <w:keepNext w:val="0"/>
        <w:keepLines w:val="0"/>
        <w:pageBreakBefore w:val="0"/>
        <w:widowControl w:val="0"/>
        <w:kinsoku/>
        <w:wordWrap/>
        <w:overflowPunct/>
        <w:topLinePunct w:val="0"/>
        <w:autoSpaceDE/>
        <w:autoSpaceDN/>
        <w:bidi w:val="0"/>
        <w:adjustRightInd/>
        <w:snapToGrid/>
        <w:spacing w:line="560" w:lineRule="exact"/>
        <w:ind w:firstLine="3520" w:firstLineChars="1100"/>
        <w:jc w:val="left"/>
        <w:textAlignment w:val="auto"/>
        <w:rPr>
          <w:rFonts w:hint="eastAsia" w:ascii="仿宋_GB2312" w:hAnsi="仿宋_GB2312" w:eastAsia="仿宋_GB2312" w:cs="仿宋_GB2312"/>
          <w:kern w:val="2"/>
          <w:sz w:val="32"/>
          <w:szCs w:val="32"/>
          <w:lang w:val="en-US" w:eastAsia="zh-CN" w:bidi="ar-SA"/>
        </w:rPr>
      </w:pPr>
      <w:r>
        <w:rPr>
          <w:rFonts w:hint="eastAsia" w:ascii="仿宋_GB2312" w:hAnsi="仿宋_GB2312" w:eastAsia="仿宋_GB2312" w:cs="仿宋_GB2312"/>
          <w:kern w:val="2"/>
          <w:sz w:val="32"/>
          <w:szCs w:val="32"/>
          <w:lang w:val="en-US" w:eastAsia="zh-CN" w:bidi="ar-SA"/>
        </w:rPr>
        <w:t>日期：   年  月   日</w:t>
      </w:r>
    </w:p>
    <w:p>
      <w:pPr>
        <w:pStyle w:val="11"/>
        <w:ind w:left="0" w:leftChars="0" w:firstLine="0" w:firstLineChars="0"/>
        <w:jc w:val="both"/>
        <w:rPr>
          <w:rFonts w:hint="eastAsia"/>
          <w:lang w:val="en-US" w:eastAsia="zh-CN"/>
        </w:rPr>
      </w:pPr>
    </w:p>
    <w:p>
      <w:pPr>
        <w:jc w:val="center"/>
        <w:rPr>
          <w:rFonts w:hint="eastAsia" w:ascii="方正小标宋简体" w:hAnsi="方正小标宋简体" w:eastAsia="方正小标宋简体" w:cs="方正小标宋简体"/>
          <w:sz w:val="44"/>
          <w:szCs w:val="44"/>
          <w:lang w:val="en-US" w:eastAsia="zh-CN"/>
        </w:rPr>
      </w:pPr>
    </w:p>
    <w:p>
      <w:pPr>
        <w:numPr>
          <w:ilvl w:val="0"/>
          <w:numId w:val="0"/>
        </w:numPr>
        <w:ind w:leftChars="0"/>
        <w:jc w:val="both"/>
        <w:rPr>
          <w:rFonts w:hint="eastAsia" w:ascii="仿宋_GB2312" w:hAnsi="仿宋_GB2312" w:eastAsia="仿宋_GB2312" w:cs="仿宋_GB2312"/>
          <w:sz w:val="32"/>
          <w:szCs w:val="32"/>
          <w:lang w:val="en-US" w:eastAsia="zh-CN"/>
        </w:rPr>
      </w:pPr>
    </w:p>
    <w:p/>
    <w:sectPr>
      <w:pgSz w:w="11906" w:h="16838"/>
      <w:pgMar w:top="2098" w:right="1474" w:bottom="1984" w:left="1587"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auto"/>
    <w:pitch w:val="default"/>
    <w:sig w:usb0="E0002EFF" w:usb1="C000785B"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等线">
    <w:panose1 w:val="02010600030101010101"/>
    <w:charset w:val="86"/>
    <w:family w:val="auto"/>
    <w:pitch w:val="default"/>
    <w:sig w:usb0="A00002BF" w:usb1="38CF7CFA" w:usb2="00000016" w:usb3="00000000" w:csb0="0004000F" w:csb1="00000000"/>
  </w:font>
  <w:font w:name="方正小标宋简体">
    <w:panose1 w:val="03000509000000000000"/>
    <w:charset w:val="86"/>
    <w:family w:val="auto"/>
    <w:pitch w:val="default"/>
    <w:sig w:usb0="00000001" w:usb1="080E0000" w:usb2="00000000" w:usb3="00000000" w:csb0="00040000" w:csb1="00000000"/>
  </w:font>
  <w:font w:name="Segoe UI">
    <w:panose1 w:val="020B0502040204020203"/>
    <w:charset w:val="00"/>
    <w:family w:val="auto"/>
    <w:pitch w:val="default"/>
    <w:sig w:usb0="E4002EFF" w:usb1="C000E47F" w:usb2="00000009" w:usb3="00000000" w:csb0="200001FF" w:csb1="00000000"/>
  </w:font>
  <w:font w:name="仿宋_GB2312">
    <w:panose1 w:val="02010609030101010101"/>
    <w:charset w:val="86"/>
    <w:family w:val="auto"/>
    <w:pitch w:val="default"/>
    <w:sig w:usb0="00000001" w:usb1="080E0000" w:usb2="00000000" w:usb3="00000000" w:csb0="00040000" w:csb1="00000000"/>
  </w:font>
  <w:font w:name="仿宋">
    <w:panose1 w:val="02010609060101010101"/>
    <w:charset w:val="86"/>
    <w:family w:val="auto"/>
    <w:pitch w:val="default"/>
    <w:sig w:usb0="800002BF" w:usb1="38CF7CFA" w:usb2="00000016" w:usb3="00000000" w:csb0="00040001" w:csb1="00000000"/>
  </w:font>
  <w:font w:name="微软雅黑">
    <w:panose1 w:val="020B0503020204020204"/>
    <w:charset w:val="86"/>
    <w:family w:val="auto"/>
    <w:pitch w:val="default"/>
    <w:sig w:usb0="80000287" w:usb1="2ACF3C50" w:usb2="00000016" w:usb3="00000000" w:csb0="0004001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70C23AEB"/>
    <w:rsid w:val="70C23AE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qFormat="1" w:uiPriority="99"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0" w:semiHidden="0" w:name="Quote"/>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qFormat/>
    <w:uiPriority w:val="0"/>
    <w:pPr>
      <w:keepNext/>
      <w:keepLines/>
      <w:spacing w:before="340" w:beforeLines="0" w:beforeAutospacing="0" w:after="330" w:afterLines="0" w:afterAutospacing="0" w:line="576" w:lineRule="auto"/>
      <w:outlineLvl w:val="0"/>
    </w:pPr>
    <w:rPr>
      <w:b/>
      <w:kern w:val="44"/>
      <w:sz w:val="44"/>
    </w:rPr>
  </w:style>
  <w:style w:type="character" w:default="1" w:styleId="9">
    <w:name w:val="Default Paragraph Font"/>
    <w:semiHidden/>
    <w:uiPriority w:val="0"/>
  </w:style>
  <w:style w:type="table" w:default="1" w:styleId="8">
    <w:name w:val="Normal Table"/>
    <w:semiHidden/>
    <w:uiPriority w:val="0"/>
    <w:tblPr>
      <w:tblCellMar>
        <w:top w:w="0" w:type="dxa"/>
        <w:left w:w="108" w:type="dxa"/>
        <w:bottom w:w="0" w:type="dxa"/>
        <w:right w:w="108" w:type="dxa"/>
      </w:tblCellMar>
    </w:tblPr>
  </w:style>
  <w:style w:type="paragraph" w:styleId="3">
    <w:name w:val="annotation text"/>
    <w:basedOn w:val="1"/>
    <w:qFormat/>
    <w:uiPriority w:val="0"/>
    <w:pPr>
      <w:jc w:val="left"/>
    </w:pPr>
  </w:style>
  <w:style w:type="paragraph" w:styleId="4">
    <w:name w:val="Body Text"/>
    <w:basedOn w:val="1"/>
    <w:next w:val="1"/>
    <w:unhideWhenUsed/>
    <w:qFormat/>
    <w:uiPriority w:val="99"/>
    <w:pPr>
      <w:adjustRightInd w:val="0"/>
      <w:spacing w:after="60" w:line="360" w:lineRule="atLeast"/>
      <w:ind w:left="72" w:leftChars="30" w:right="30" w:rightChars="30"/>
      <w:jc w:val="center"/>
      <w:textAlignment w:val="baseline"/>
    </w:pPr>
    <w:rPr>
      <w:kern w:val="0"/>
      <w:sz w:val="20"/>
      <w:szCs w:val="20"/>
    </w:rPr>
  </w:style>
  <w:style w:type="paragraph" w:styleId="5">
    <w:name w:val="Body Text Indent"/>
    <w:basedOn w:val="1"/>
    <w:qFormat/>
    <w:uiPriority w:val="0"/>
    <w:pPr>
      <w:ind w:firstLine="630"/>
    </w:pPr>
    <w:rPr>
      <w:sz w:val="32"/>
      <w:szCs w:val="20"/>
    </w:rPr>
  </w:style>
  <w:style w:type="paragraph" w:styleId="6">
    <w:name w:val="Normal (Web)"/>
    <w:basedOn w:val="1"/>
    <w:qFormat/>
    <w:uiPriority w:val="99"/>
    <w:pPr>
      <w:widowControl/>
      <w:spacing w:before="100" w:beforeAutospacing="1" w:after="100" w:afterAutospacing="1"/>
      <w:jc w:val="left"/>
    </w:pPr>
    <w:rPr>
      <w:rFonts w:ascii="宋体" w:hAnsi="宋体"/>
      <w:kern w:val="0"/>
      <w:sz w:val="24"/>
    </w:rPr>
  </w:style>
  <w:style w:type="paragraph" w:styleId="7">
    <w:name w:val="Body Text First Indent 2"/>
    <w:basedOn w:val="5"/>
    <w:qFormat/>
    <w:uiPriority w:val="0"/>
    <w:pPr>
      <w:spacing w:after="120" w:line="360" w:lineRule="auto"/>
      <w:ind w:left="420" w:leftChars="200" w:firstLine="420" w:firstLineChars="200"/>
    </w:pPr>
    <w:rPr>
      <w:rFonts w:hint="eastAsia" w:ascii="宋体" w:hAnsi="宋体" w:eastAsia="等线"/>
      <w:szCs w:val="22"/>
    </w:rPr>
  </w:style>
  <w:style w:type="paragraph" w:customStyle="1" w:styleId="10">
    <w:name w:val="Body text|1"/>
    <w:basedOn w:val="1"/>
    <w:qFormat/>
    <w:uiPriority w:val="0"/>
    <w:pPr>
      <w:widowControl w:val="0"/>
      <w:shd w:val="clear" w:color="auto" w:fill="auto"/>
      <w:spacing w:after="120" w:line="468" w:lineRule="auto"/>
      <w:ind w:firstLine="400"/>
    </w:pPr>
    <w:rPr>
      <w:rFonts w:ascii="宋体" w:hAnsi="宋体" w:eastAsia="宋体" w:cs="宋体"/>
      <w:sz w:val="28"/>
      <w:szCs w:val="28"/>
      <w:u w:val="none"/>
      <w:shd w:val="clear" w:color="auto" w:fill="auto"/>
      <w:lang w:val="zh-TW" w:eastAsia="zh-TW" w:bidi="zh-TW"/>
    </w:rPr>
  </w:style>
  <w:style w:type="paragraph" w:styleId="11">
    <w:name w:val="Quote"/>
    <w:basedOn w:val="1"/>
    <w:next w:val="1"/>
    <w:qFormat/>
    <w:uiPriority w:val="0"/>
    <w:pPr>
      <w:wordWrap w:val="0"/>
      <w:spacing w:before="200" w:after="160"/>
      <w:ind w:left="864" w:right="864"/>
      <w:jc w:val="center"/>
    </w:pPr>
    <w:rPr>
      <w:i/>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2052-11.8.6.9023</vt:lpwstr>
  </property>
</Properties>
</file>