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720" w:lineRule="auto"/>
        <w:jc w:val="center"/>
        <w:rPr>
          <w:rFonts w:ascii="黑体" w:hAnsi="黑体" w:eastAsia="黑体" w:cs="宋体"/>
          <w:color w:val="000000" w:themeColor="text1"/>
          <w:kern w:val="36"/>
          <w:sz w:val="44"/>
          <w:szCs w:val="44"/>
          <w:highlight w:val="none"/>
        </w:rPr>
      </w:pPr>
      <w:bookmarkStart w:id="157" w:name="_GoBack"/>
      <w:r>
        <w:rPr>
          <w:rFonts w:hint="eastAsia" w:ascii="黑体" w:hAnsi="黑体" w:eastAsia="黑体" w:cs="宋体"/>
          <w:color w:val="000000" w:themeColor="text1"/>
          <w:kern w:val="36"/>
          <w:sz w:val="44"/>
          <w:szCs w:val="44"/>
          <w:highlight w:val="none"/>
        </w:rPr>
        <w:t>四川康藏路桥有限责任公司</w:t>
      </w:r>
    </w:p>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沥青混凝土供应商备案入库</w:t>
      </w:r>
    </w:p>
    <w:p>
      <w:pPr>
        <w:widowControl/>
        <w:shd w:val="clear" w:color="auto" w:fill="FFFFFF"/>
        <w:rPr>
          <w:rFonts w:ascii="黑体" w:hAnsi="黑体" w:eastAsia="黑体" w:cs="黑体"/>
          <w:kern w:val="36"/>
          <w:sz w:val="72"/>
          <w:szCs w:val="72"/>
          <w:highlight w:val="none"/>
        </w:rPr>
      </w:pPr>
    </w:p>
    <w:p>
      <w:pPr>
        <w:widowControl/>
        <w:shd w:val="clear" w:color="auto" w:fill="FFFFFF"/>
        <w:rPr>
          <w:rFonts w:ascii="黑体" w:hAnsi="黑体" w:eastAsia="黑体" w:cs="黑体"/>
          <w:kern w:val="36"/>
          <w:sz w:val="72"/>
          <w:szCs w:val="72"/>
          <w:highlight w:val="none"/>
        </w:rPr>
      </w:pP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比</w:t>
      </w: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选</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文</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件</w:t>
      </w: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FF0000"/>
          <w:kern w:val="36"/>
          <w:sz w:val="33"/>
          <w:szCs w:val="33"/>
          <w:highlight w:val="none"/>
        </w:rPr>
      </w:pPr>
      <w:r>
        <w:rPr>
          <w:rFonts w:hint="eastAsia" w:ascii="黑体" w:hAnsi="黑体" w:eastAsia="黑体" w:cs="宋体"/>
          <w:kern w:val="36"/>
          <w:sz w:val="33"/>
          <w:szCs w:val="33"/>
          <w:highlight w:val="none"/>
        </w:rPr>
        <w:t>比选人：</w:t>
      </w:r>
      <w:r>
        <w:rPr>
          <w:rFonts w:hint="eastAsia" w:ascii="黑体" w:hAnsi="黑体" w:eastAsia="黑体" w:cs="宋体"/>
          <w:color w:val="000000" w:themeColor="text1"/>
          <w:kern w:val="36"/>
          <w:sz w:val="33"/>
          <w:szCs w:val="33"/>
          <w:highlight w:val="none"/>
        </w:rPr>
        <w:t>四川康藏路桥有限责任公司</w:t>
      </w:r>
    </w:p>
    <w:p>
      <w:pPr>
        <w:widowControl/>
        <w:shd w:val="clear" w:color="auto" w:fill="FFFFFF"/>
        <w:jc w:val="center"/>
        <w:rPr>
          <w:rFonts w:ascii="黑体" w:hAnsi="黑体" w:eastAsia="黑体" w:cs="宋体"/>
          <w:kern w:val="36"/>
          <w:sz w:val="33"/>
          <w:szCs w:val="33"/>
          <w:highlight w:val="none"/>
        </w:rPr>
      </w:pPr>
    </w:p>
    <w:p>
      <w:pPr>
        <w:widowControl/>
        <w:shd w:val="clear" w:color="auto" w:fill="FFFFFF"/>
        <w:jc w:val="center"/>
        <w:rPr>
          <w:rFonts w:ascii="黑体" w:hAnsi="黑体" w:eastAsia="黑体" w:cs="宋体"/>
          <w:kern w:val="36"/>
          <w:sz w:val="33"/>
          <w:szCs w:val="33"/>
          <w:highlight w:val="none"/>
        </w:rPr>
      </w:pPr>
      <w:r>
        <w:rPr>
          <w:rFonts w:hint="eastAsia" w:ascii="黑体" w:hAnsi="黑体" w:eastAsia="黑体" w:cs="宋体"/>
          <w:kern w:val="36"/>
          <w:sz w:val="33"/>
          <w:szCs w:val="33"/>
          <w:highlight w:val="none"/>
        </w:rPr>
        <w:t>2019年10月24日</w:t>
      </w:r>
    </w:p>
    <w:p>
      <w:pPr>
        <w:jc w:val="center"/>
        <w:rPr>
          <w:rFonts w:cs="宋体" w:asciiTheme="majorEastAsia" w:hAnsiTheme="majorEastAsia" w:eastAsiaTheme="majorEastAsia"/>
          <w:b/>
          <w:kern w:val="36"/>
          <w:sz w:val="32"/>
          <w:szCs w:val="32"/>
          <w:highlight w:val="none"/>
        </w:rPr>
      </w:pPr>
      <w:r>
        <w:rPr>
          <w:rFonts w:hint="eastAsia" w:ascii="黑体" w:hAnsi="黑体" w:eastAsia="黑体" w:cs="宋体"/>
          <w:kern w:val="36"/>
          <w:sz w:val="33"/>
          <w:szCs w:val="33"/>
          <w:highlight w:val="none"/>
        </w:rPr>
        <w:br w:type="page"/>
      </w:r>
    </w:p>
    <w:p>
      <w:pPr>
        <w:widowControl/>
        <w:shd w:val="clear" w:color="auto" w:fill="FFFFFF"/>
        <w:rPr>
          <w:rFonts w:cs="宋体" w:asciiTheme="majorEastAsia" w:hAnsiTheme="majorEastAsia" w:eastAsiaTheme="majorEastAsia"/>
          <w:kern w:val="36"/>
          <w:sz w:val="28"/>
          <w:szCs w:val="28"/>
          <w:highlight w:val="none"/>
        </w:rPr>
      </w:pPr>
    </w:p>
    <w:sdt>
      <w:sdtPr>
        <w:rPr>
          <w:rFonts w:ascii="宋体" w:hAnsi="宋体" w:eastAsia="宋体" w:cs="Calibri"/>
          <w:kern w:val="0"/>
          <w:sz w:val="20"/>
          <w:szCs w:val="20"/>
          <w:highlight w:val="none"/>
        </w:rPr>
        <w:id w:val="147470009"/>
        <w:docPartObj>
          <w:docPartGallery w:val="Table of Contents"/>
          <w:docPartUnique/>
        </w:docPartObj>
      </w:sdtPr>
      <w:sdtEndPr>
        <w:rPr>
          <w:rFonts w:hint="eastAsia" w:asciiTheme="minorEastAsia" w:hAnsiTheme="minorEastAsia" w:eastAsiaTheme="minorEastAsia" w:cstheme="minorEastAsia"/>
          <w:kern w:val="0"/>
          <w:sz w:val="28"/>
          <w:szCs w:val="28"/>
          <w:highlight w:val="none"/>
        </w:rPr>
      </w:sdtEndPr>
      <w:sdtContent>
        <w:p>
          <w:pPr>
            <w:jc w:val="center"/>
            <w:rPr>
              <w:sz w:val="28"/>
              <w:szCs w:val="28"/>
              <w:highlight w:val="none"/>
            </w:rPr>
          </w:pPr>
          <w:r>
            <w:rPr>
              <w:rFonts w:ascii="宋体" w:hAnsi="宋体" w:eastAsia="宋体"/>
              <w:sz w:val="28"/>
              <w:szCs w:val="28"/>
              <w:highlight w:val="none"/>
            </w:rPr>
            <w:t>目</w:t>
          </w:r>
          <w:r>
            <w:rPr>
              <w:rFonts w:hint="eastAsia" w:ascii="宋体" w:hAnsi="宋体" w:eastAsia="宋体"/>
              <w:sz w:val="28"/>
              <w:szCs w:val="28"/>
              <w:highlight w:val="none"/>
            </w:rPr>
            <w:t xml:space="preserve">    </w:t>
          </w:r>
          <w:r>
            <w:rPr>
              <w:rFonts w:ascii="宋体" w:hAnsi="宋体" w:eastAsia="宋体"/>
              <w:sz w:val="28"/>
              <w:szCs w:val="28"/>
              <w:highlight w:val="none"/>
            </w:rPr>
            <w:t>录</w:t>
          </w:r>
        </w:p>
        <w:p>
          <w:pPr>
            <w:pStyle w:val="13"/>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"_Toc9251_WPSOffice_Level1"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第一章 比选公告</w:t>
          </w:r>
          <w:r>
            <w:rPr>
              <w:rFonts w:hint="eastAsia" w:asciiTheme="minorEastAsia" w:hAnsiTheme="minorEastAsia" w:eastAsiaTheme="minorEastAsia" w:cstheme="minorEastAsia"/>
              <w:sz w:val="28"/>
              <w:szCs w:val="28"/>
              <w:highlight w:val="none"/>
            </w:rPr>
            <w:tab/>
          </w:r>
          <w:bookmarkStart w:id="0" w:name="_Toc9251_WPSOffice_Level1Page"/>
          <w:r>
            <w:rPr>
              <w:rFonts w:hint="eastAsia" w:asciiTheme="minorEastAsia" w:hAnsiTheme="minorEastAsia" w:eastAsiaTheme="minorEastAsia" w:cstheme="minorEastAsia"/>
              <w:sz w:val="28"/>
              <w:szCs w:val="28"/>
              <w:highlight w:val="none"/>
            </w:rPr>
            <w:t>3</w:t>
          </w:r>
          <w:bookmarkEnd w:id="0"/>
          <w:r>
            <w:rPr>
              <w:rFonts w:hint="eastAsia" w:asciiTheme="minorEastAsia" w:hAnsiTheme="minorEastAsia" w:eastAsiaTheme="minorEastAsia" w:cstheme="minorEastAsia"/>
              <w:sz w:val="28"/>
              <w:szCs w:val="28"/>
              <w:highlight w:val="none"/>
            </w:rPr>
            <w:fldChar w:fldCharType="end"/>
          </w:r>
        </w:p>
        <w:p>
          <w:pPr>
            <w:pStyle w:val="13"/>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"_Toc17654_WPSOffice_Level1"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第二章 响应人须知</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rPr>
            <w:fldChar w:fldCharType="end"/>
          </w:r>
        </w:p>
        <w:p>
          <w:pPr>
            <w:pStyle w:val="13"/>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"_Toc4058_WPSOffice_Level1"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第三章 响应性文件格式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p>
        <w:p>
          <w:pPr>
            <w:pStyle w:val="13"/>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"_Toc9975_WPSOffice_Level1"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第四章 评审办法</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21</w:t>
          </w:r>
          <w:r>
            <w:rPr>
              <w:rFonts w:hint="eastAsia" w:asciiTheme="minorEastAsia" w:hAnsiTheme="minorEastAsia" w:eastAsiaTheme="minorEastAsia" w:cstheme="minorEastAsia"/>
              <w:sz w:val="28"/>
              <w:szCs w:val="28"/>
              <w:highlight w:val="none"/>
            </w:rPr>
            <w:fldChar w:fldCharType="end"/>
          </w:r>
        </w:p>
      </w:sdtContent>
    </w:sdt>
    <w:p>
      <w:pPr>
        <w:rPr>
          <w:rFonts w:asciiTheme="minorEastAsia" w:hAnsiTheme="minorEastAsia" w:cstheme="minorEastAsia"/>
          <w:b/>
          <w:bCs/>
          <w:color w:val="000000" w:themeColor="text1"/>
          <w:kern w:val="36"/>
          <w:sz w:val="30"/>
          <w:szCs w:val="30"/>
          <w:highlight w:val="none"/>
        </w:rPr>
      </w:pPr>
      <w:r>
        <w:rPr>
          <w:rFonts w:hint="eastAsia" w:asciiTheme="minorEastAsia" w:hAnsiTheme="minorEastAsia" w:cstheme="minorEastAsia"/>
          <w:b/>
          <w:bCs/>
          <w:color w:val="000000" w:themeColor="text1"/>
          <w:kern w:val="36"/>
          <w:sz w:val="30"/>
          <w:szCs w:val="30"/>
          <w:highlight w:val="none"/>
        </w:rPr>
        <w:br w:type="page"/>
      </w:r>
    </w:p>
    <w:p>
      <w:pPr>
        <w:widowControl/>
        <w:numPr>
          <w:ilvl w:val="0"/>
          <w:numId w:val="1"/>
        </w:numPr>
        <w:shd w:val="clear" w:color="auto" w:fill="FFFFFF"/>
        <w:ind w:left="0"/>
        <w:jc w:val="center"/>
        <w:outlineLvl w:val="0"/>
        <w:rPr>
          <w:rFonts w:asciiTheme="minorEastAsia" w:hAnsiTheme="minorEastAsia" w:cstheme="minorEastAsia"/>
          <w:b/>
          <w:bCs/>
          <w:color w:val="000000" w:themeColor="text1"/>
          <w:kern w:val="36"/>
          <w:sz w:val="30"/>
          <w:szCs w:val="30"/>
          <w:highlight w:val="none"/>
        </w:rPr>
      </w:pPr>
      <w:bookmarkStart w:id="1" w:name="_Toc9251_WPSOffice_Level1"/>
      <w:r>
        <w:rPr>
          <w:rFonts w:hint="eastAsia" w:asciiTheme="minorEastAsia" w:hAnsiTheme="minorEastAsia" w:cstheme="minorEastAsia"/>
          <w:b/>
          <w:bCs/>
          <w:color w:val="000000" w:themeColor="text1"/>
          <w:kern w:val="36"/>
          <w:sz w:val="30"/>
          <w:szCs w:val="30"/>
          <w:highlight w:val="none"/>
        </w:rPr>
        <w:t>比选公告</w:t>
      </w:r>
      <w:bookmarkEnd w:id="1"/>
    </w:p>
    <w:p>
      <w:pPr>
        <w:widowControl/>
        <w:shd w:val="clear" w:color="auto" w:fill="FFFFFF"/>
        <w:spacing w:line="360" w:lineRule="auto"/>
        <w:ind w:firstLine="480" w:firstLineChars="200"/>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四川康藏路桥有限责任公司拟建立沥青混凝土供应商备选库。根据法律法规的规定，按照公开、公平、公正的原则，进行沥青混凝土供应商入库比选。欢迎符合条件的企业或单位积极参加。</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一、项目概况</w:t>
      </w:r>
    </w:p>
    <w:p>
      <w:pPr>
        <w:widowControl/>
        <w:numPr>
          <w:ilvl w:val="0"/>
          <w:numId w:val="2"/>
        </w:numPr>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项目业主：四川康藏路桥有限责任公司。</w:t>
      </w:r>
    </w:p>
    <w:p>
      <w:pPr>
        <w:widowControl/>
        <w:numPr>
          <w:ilvl w:val="0"/>
          <w:numId w:val="2"/>
        </w:numPr>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项目名称：沥青混凝土供应商备案入库。</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二、响应人资格要求</w:t>
      </w:r>
    </w:p>
    <w:p>
      <w:pPr>
        <w:widowControl/>
        <w:numPr>
          <w:ilvl w:val="0"/>
          <w:numId w:val="3"/>
        </w:numPr>
        <w:shd w:val="clear" w:color="auto" w:fill="FFFFFF"/>
        <w:spacing w:line="360" w:lineRule="auto"/>
        <w:ind w:left="48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一般要求：</w:t>
      </w:r>
    </w:p>
    <w:p>
      <w:pPr>
        <w:widowControl/>
        <w:numPr>
          <w:ilvl w:val="0"/>
          <w:numId w:val="4"/>
        </w:numPr>
        <w:shd w:val="clear" w:color="auto" w:fill="FFFFFF"/>
        <w:spacing w:line="360" w:lineRule="auto"/>
        <w:ind w:firstLine="480" w:firstLineChars="200"/>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沥青混凝土（沥青制品）</w:t>
      </w:r>
      <w:r>
        <w:rPr>
          <w:rFonts w:hint="eastAsia" w:asciiTheme="minorEastAsia" w:hAnsiTheme="minorEastAsia" w:cstheme="minorEastAsia"/>
          <w:color w:val="000000" w:themeColor="text1"/>
          <w:kern w:val="0"/>
          <w:sz w:val="24"/>
          <w:szCs w:val="24"/>
          <w:highlight w:val="none"/>
        </w:rPr>
        <w:t>生产加工</w:t>
      </w:r>
      <w:r>
        <w:rPr>
          <w:rFonts w:hint="eastAsia" w:asciiTheme="minorEastAsia" w:hAnsiTheme="minorEastAsia" w:cstheme="minorEastAsia"/>
          <w:color w:val="000000" w:themeColor="text1"/>
          <w:kern w:val="0"/>
          <w:sz w:val="24"/>
          <w:szCs w:val="24"/>
          <w:highlight w:val="none"/>
          <w:lang w:eastAsia="zh-CN"/>
        </w:rPr>
        <w:t>经营范围的企业或</w:t>
      </w:r>
      <w:r>
        <w:rPr>
          <w:rFonts w:hint="eastAsia" w:asciiTheme="minorEastAsia" w:hAnsiTheme="minorEastAsia" w:cstheme="minorEastAsia"/>
          <w:color w:val="000000"/>
          <w:kern w:val="0"/>
          <w:sz w:val="24"/>
          <w:szCs w:val="24"/>
          <w:highlight w:val="none"/>
        </w:rPr>
        <w:t>沥青混凝土（沥青制品）</w:t>
      </w:r>
      <w:r>
        <w:rPr>
          <w:rFonts w:hint="eastAsia" w:asciiTheme="minorEastAsia" w:hAnsiTheme="minorEastAsia" w:cstheme="minorEastAsia"/>
          <w:color w:val="000000" w:themeColor="text1"/>
          <w:kern w:val="0"/>
          <w:sz w:val="24"/>
          <w:szCs w:val="24"/>
          <w:highlight w:val="none"/>
        </w:rPr>
        <w:t>销售经营范围的</w:t>
      </w:r>
      <w:r>
        <w:rPr>
          <w:rFonts w:hint="eastAsia" w:asciiTheme="minorEastAsia" w:hAnsiTheme="minorEastAsia" w:cstheme="minorEastAsia"/>
          <w:color w:val="000000" w:themeColor="text1"/>
          <w:kern w:val="0"/>
          <w:sz w:val="24"/>
          <w:szCs w:val="24"/>
          <w:highlight w:val="none"/>
          <w:lang w:eastAsia="zh-CN"/>
        </w:rPr>
        <w:t>经销商</w:t>
      </w:r>
      <w:r>
        <w:rPr>
          <w:rFonts w:hint="eastAsia" w:asciiTheme="minorEastAsia" w:hAnsiTheme="minorEastAsia" w:cstheme="minorEastAsia"/>
          <w:color w:val="000000" w:themeColor="text1"/>
          <w:kern w:val="0"/>
          <w:sz w:val="24"/>
          <w:szCs w:val="24"/>
          <w:highlight w:val="none"/>
        </w:rPr>
        <w:t>。</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注册资金不少于人民币500万元整。</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响应人具有一定经营规模和</w:t>
      </w:r>
      <w:r>
        <w:rPr>
          <w:rFonts w:hint="eastAsia" w:asciiTheme="minorEastAsia" w:hAnsiTheme="minorEastAsia" w:cstheme="minorEastAsia"/>
          <w:color w:val="000000" w:themeColor="text1"/>
          <w:kern w:val="0"/>
          <w:sz w:val="24"/>
          <w:szCs w:val="24"/>
          <w:highlight w:val="none"/>
          <w:lang w:eastAsia="zh-CN"/>
        </w:rPr>
        <w:t>专业技术</w:t>
      </w:r>
      <w:r>
        <w:rPr>
          <w:rFonts w:hint="eastAsia" w:asciiTheme="minorEastAsia" w:hAnsiTheme="minorEastAsia" w:cstheme="minorEastAsia"/>
          <w:color w:val="000000" w:themeColor="text1"/>
          <w:kern w:val="0"/>
          <w:sz w:val="24"/>
          <w:szCs w:val="24"/>
          <w:highlight w:val="none"/>
        </w:rPr>
        <w:t>能力</w:t>
      </w:r>
      <w:r>
        <w:rPr>
          <w:rFonts w:hint="eastAsia" w:asciiTheme="minorEastAsia" w:hAnsiTheme="minorEastAsia" w:cstheme="minorEastAsia"/>
          <w:sz w:val="24"/>
          <w:szCs w:val="24"/>
          <w:highlight w:val="none"/>
        </w:rPr>
        <w:t>，具有良好的商业信誉。</w:t>
      </w:r>
    </w:p>
    <w:p>
      <w:pPr>
        <w:widowControl/>
        <w:shd w:val="clear" w:color="auto" w:fill="FFFFFF"/>
        <w:spacing w:line="360" w:lineRule="auto"/>
        <w:ind w:firstLine="480" w:firstLineChars="20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（二）业绩要求</w:t>
      </w:r>
    </w:p>
    <w:p>
      <w:pPr>
        <w:widowControl/>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kern w:val="0"/>
          <w:sz w:val="24"/>
          <w:szCs w:val="24"/>
          <w:highlight w:val="none"/>
          <w:lang w:eastAsia="zh-CN"/>
        </w:rPr>
        <w:t>近</w:t>
      </w:r>
      <w:r>
        <w:rPr>
          <w:rFonts w:hint="eastAsia" w:asciiTheme="minorEastAsia" w:hAnsiTheme="minorEastAsia" w:cstheme="minorEastAsia"/>
          <w:color w:val="000000"/>
          <w:kern w:val="0"/>
          <w:sz w:val="24"/>
          <w:szCs w:val="24"/>
          <w:highlight w:val="none"/>
          <w:lang w:val="en-US" w:eastAsia="zh-CN"/>
        </w:rPr>
        <w:t>2年（2018年至今）完成不少于1个类似项目业绩，类似项目是指单项合同金额</w:t>
      </w:r>
      <w:r>
        <w:rPr>
          <w:rFonts w:hint="eastAsia" w:asciiTheme="minorEastAsia" w:hAnsiTheme="minorEastAsia" w:cstheme="minorEastAsia"/>
          <w:color w:val="000000"/>
          <w:kern w:val="0"/>
          <w:sz w:val="24"/>
          <w:szCs w:val="24"/>
          <w:highlight w:val="none"/>
          <w:lang w:val="en-US" w:eastAsia="zh-CN"/>
        </w:rPr>
        <w:t>10万</w:t>
      </w:r>
      <w:r>
        <w:rPr>
          <w:rFonts w:hint="eastAsia" w:asciiTheme="minorEastAsia" w:hAnsiTheme="minorEastAsia" w:cstheme="minorEastAsia"/>
          <w:color w:val="000000"/>
          <w:kern w:val="0"/>
          <w:sz w:val="24"/>
          <w:szCs w:val="24"/>
          <w:highlight w:val="none"/>
          <w:lang w:val="en-US" w:eastAsia="zh-CN"/>
        </w:rPr>
        <w:t>元及以上的</w:t>
      </w:r>
      <w:r>
        <w:rPr>
          <w:rFonts w:hint="eastAsia" w:asciiTheme="minorEastAsia" w:hAnsiTheme="minorEastAsia" w:cstheme="minorEastAsia"/>
          <w:color w:val="000000"/>
          <w:kern w:val="0"/>
          <w:sz w:val="24"/>
          <w:szCs w:val="24"/>
          <w:highlight w:val="none"/>
        </w:rPr>
        <w:t>沥青混凝土（沥青制品）</w:t>
      </w:r>
      <w:r>
        <w:rPr>
          <w:rFonts w:hint="eastAsia" w:asciiTheme="minorEastAsia" w:hAnsiTheme="minorEastAsia" w:cstheme="minorEastAsia"/>
          <w:color w:val="000000"/>
          <w:kern w:val="0"/>
          <w:sz w:val="24"/>
          <w:szCs w:val="24"/>
          <w:highlight w:val="none"/>
          <w:lang w:eastAsia="zh-CN"/>
        </w:rPr>
        <w:t>销售项目业绩。（提供中选通知书或项目合同协议复印件，盖公司章）。</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三、比选文件的获取</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FF0000"/>
          <w:kern w:val="0"/>
          <w:sz w:val="24"/>
          <w:szCs w:val="24"/>
          <w:highlight w:val="none"/>
        </w:rPr>
        <w:t>于2019年10月</w:t>
      </w:r>
      <w:r>
        <w:rPr>
          <w:rFonts w:hint="eastAsia" w:cs="宋体" w:asciiTheme="minorEastAsia" w:hAnsiTheme="minorEastAsia"/>
          <w:color w:val="FF0000"/>
          <w:kern w:val="0"/>
          <w:sz w:val="24"/>
          <w:szCs w:val="24"/>
          <w:highlight w:val="none"/>
          <w:u w:val="single"/>
        </w:rPr>
        <w:t>25</w:t>
      </w:r>
      <w:r>
        <w:rPr>
          <w:rFonts w:hint="eastAsia" w:cs="宋体" w:asciiTheme="minorEastAsia" w:hAnsiTheme="minorEastAsia"/>
          <w:color w:val="FF0000"/>
          <w:kern w:val="0"/>
          <w:sz w:val="24"/>
          <w:szCs w:val="24"/>
          <w:highlight w:val="none"/>
        </w:rPr>
        <w:t>日至2019年10月</w:t>
      </w:r>
      <w:r>
        <w:rPr>
          <w:rFonts w:hint="eastAsia" w:cs="宋体" w:asciiTheme="minorEastAsia" w:hAnsiTheme="minorEastAsia"/>
          <w:color w:val="FF0000"/>
          <w:kern w:val="0"/>
          <w:sz w:val="24"/>
          <w:szCs w:val="24"/>
          <w:highlight w:val="none"/>
          <w:u w:val="single"/>
        </w:rPr>
        <w:t xml:space="preserve"> </w:t>
      </w:r>
      <w:r>
        <w:rPr>
          <w:rFonts w:hint="eastAsia" w:cs="宋体" w:asciiTheme="minorEastAsia" w:hAnsiTheme="minorEastAsia"/>
          <w:color w:val="FF0000"/>
          <w:kern w:val="0"/>
          <w:sz w:val="24"/>
          <w:szCs w:val="24"/>
          <w:highlight w:val="none"/>
          <w:u w:val="single"/>
          <w:lang w:val="en-US" w:eastAsia="zh-CN"/>
        </w:rPr>
        <w:t>30</w:t>
      </w:r>
      <w:r>
        <w:rPr>
          <w:rFonts w:hint="eastAsia" w:cs="宋体" w:asciiTheme="minorEastAsia" w:hAnsiTheme="minorEastAsia"/>
          <w:color w:val="FF0000"/>
          <w:kern w:val="0"/>
          <w:sz w:val="24"/>
          <w:szCs w:val="24"/>
          <w:highlight w:val="none"/>
        </w:rPr>
        <w:t>日</w:t>
      </w:r>
      <w:r>
        <w:rPr>
          <w:rFonts w:hint="eastAsia" w:cs="宋体" w:asciiTheme="minorEastAsia" w:hAnsiTheme="minorEastAsia"/>
          <w:color w:val="000000" w:themeColor="text1"/>
          <w:kern w:val="0"/>
          <w:sz w:val="24"/>
          <w:szCs w:val="24"/>
          <w:highlight w:val="none"/>
        </w:rPr>
        <w:t>在雅安市交通建设（集团）有限责任公司官方网站（网址：</w:t>
      </w:r>
      <w:r>
        <w:rPr>
          <w:highlight w:val="none"/>
        </w:rPr>
        <w:fldChar w:fldCharType="begin"/>
      </w:r>
      <w:r>
        <w:rPr>
          <w:highlight w:val="none"/>
        </w:rPr>
        <w:instrText xml:space="preserve"> HYPERLINK "http://www.yajjjt.com）自行下载。" </w:instrText>
      </w:r>
      <w:r>
        <w:rPr>
          <w:highlight w:val="none"/>
        </w:rPr>
        <w:fldChar w:fldCharType="separate"/>
      </w:r>
      <w:r>
        <w:rPr>
          <w:rFonts w:hint="eastAsia" w:cs="宋体" w:asciiTheme="minorEastAsia" w:hAnsiTheme="minorEastAsia"/>
          <w:color w:val="000000" w:themeColor="text1"/>
          <w:kern w:val="0"/>
          <w:sz w:val="24"/>
          <w:szCs w:val="24"/>
          <w:highlight w:val="none"/>
        </w:rPr>
        <w:t>www.yajjjt.com）自行下载。</w:t>
      </w:r>
      <w:r>
        <w:rPr>
          <w:rFonts w:hint="eastAsia" w:cs="宋体" w:asciiTheme="minorEastAsia" w:hAnsiTheme="minorEastAsia"/>
          <w:color w:val="000000" w:themeColor="text1"/>
          <w:kern w:val="0"/>
          <w:sz w:val="24"/>
          <w:szCs w:val="24"/>
          <w:highlight w:val="none"/>
        </w:rPr>
        <w:fldChar w:fldCharType="end"/>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四、评审办法</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合格法。</w:t>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五、比选文件递交时间及比选时间地点</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（一）比选文件递交时间：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13</w:t>
      </w:r>
      <w:r>
        <w:rPr>
          <w:rFonts w:hint="eastAsia" w:cs="宋体" w:asciiTheme="minorEastAsia" w:hAnsiTheme="minorEastAsia"/>
          <w:color w:val="FF0000"/>
          <w:kern w:val="0"/>
          <w:sz w:val="24"/>
          <w:szCs w:val="24"/>
          <w:highlight w:val="none"/>
        </w:rPr>
        <w:t>日10时20分。</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（二）比选时间：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 xml:space="preserve"> 13</w:t>
      </w:r>
      <w:r>
        <w:rPr>
          <w:rFonts w:hint="eastAsia" w:cs="宋体" w:asciiTheme="minorEastAsia" w:hAnsiTheme="minorEastAsia"/>
          <w:color w:val="FF0000"/>
          <w:kern w:val="0"/>
          <w:sz w:val="24"/>
          <w:szCs w:val="24"/>
          <w:highlight w:val="none"/>
        </w:rPr>
        <w:t>日10时20分。</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color w:val="000000" w:themeColor="text1"/>
          <w:kern w:val="0"/>
          <w:sz w:val="24"/>
          <w:szCs w:val="24"/>
          <w:highlight w:val="none"/>
        </w:rPr>
        <w:t>（三）比选地点：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四）比选文件递交方式：本次参与比选入库的意向响应人资料只接受当面递交的方式，不接受邮寄等其他方式。逾期送达的、未送达指定地点的或者不按照入库响应文件编制要求密封的响应文件，比选人将予以拒收。（递交响应文件时须将</w:t>
      </w:r>
      <w:r>
        <w:rPr>
          <w:rFonts w:hint="eastAsia" w:cs="仿宋_GB2312" w:asciiTheme="minorEastAsia" w:hAnsiTheme="minorEastAsia"/>
          <w:sz w:val="24"/>
          <w:szCs w:val="24"/>
          <w:highlight w:val="none"/>
        </w:rPr>
        <w:t>法定代表人授权书原件</w:t>
      </w:r>
      <w:r>
        <w:rPr>
          <w:rFonts w:hint="eastAsia" w:cs="宋体" w:asciiTheme="minorEastAsia" w:hAnsiTheme="minorEastAsia"/>
          <w:color w:val="000000" w:themeColor="text1"/>
          <w:kern w:val="0"/>
          <w:sz w:val="24"/>
          <w:szCs w:val="24"/>
          <w:highlight w:val="none"/>
        </w:rPr>
        <w:t>、被授权代表人身份证复印件，并加盖鲜章交由工作人员。）</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六、公告发布媒体</w:t>
      </w:r>
    </w:p>
    <w:p>
      <w:pPr>
        <w:widowControl/>
        <w:shd w:val="clear" w:color="auto" w:fill="FFFFFF"/>
        <w:spacing w:line="360" w:lineRule="auto"/>
        <w:ind w:left="480"/>
        <w:jc w:val="left"/>
        <w:rPr>
          <w:rFonts w:asciiTheme="minorEastAsia" w:hAnsiTheme="minorEastAsia" w:cstheme="minorEastAsia"/>
          <w:kern w:val="0"/>
          <w:sz w:val="24"/>
          <w:szCs w:val="24"/>
          <w:highlight w:val="none"/>
        </w:rPr>
      </w:pPr>
      <w:r>
        <w:rPr>
          <w:rFonts w:hint="eastAsia" w:asciiTheme="minorEastAsia" w:hAnsiTheme="minorEastAsia" w:cstheme="minorEastAsia"/>
          <w:kern w:val="0"/>
          <w:sz w:val="24"/>
          <w:szCs w:val="24"/>
          <w:highlight w:val="none"/>
        </w:rPr>
        <w:t>雅安市交通建设（集团）有限责任公司官网。网址：</w:t>
      </w:r>
      <w:r>
        <w:rPr>
          <w:highlight w:val="none"/>
        </w:rPr>
        <w:fldChar w:fldCharType="begin"/>
      </w:r>
      <w:r>
        <w:rPr>
          <w:highlight w:val="none"/>
        </w:rPr>
        <w:instrText xml:space="preserve"> HYPERLINK "http://www.yajjjt.com" </w:instrText>
      </w:r>
      <w:r>
        <w:rPr>
          <w:highlight w:val="none"/>
        </w:rPr>
        <w:fldChar w:fldCharType="separate"/>
      </w:r>
      <w:r>
        <w:rPr>
          <w:rStyle w:val="12"/>
          <w:rFonts w:hint="eastAsia" w:asciiTheme="minorEastAsia" w:hAnsiTheme="minorEastAsia" w:cstheme="minorEastAsia"/>
          <w:kern w:val="0"/>
          <w:sz w:val="24"/>
          <w:szCs w:val="24"/>
          <w:highlight w:val="none"/>
        </w:rPr>
        <w:t>www.yajjjt.com</w:t>
      </w:r>
      <w:r>
        <w:rPr>
          <w:rStyle w:val="12"/>
          <w:rFonts w:hint="eastAsia" w:asciiTheme="minorEastAsia" w:hAnsiTheme="minorEastAsia" w:cstheme="minorEastAsia"/>
          <w:kern w:val="0"/>
          <w:sz w:val="24"/>
          <w:szCs w:val="24"/>
          <w:highlight w:val="none"/>
        </w:rPr>
        <w:fldChar w:fldCharType="end"/>
      </w:r>
      <w:r>
        <w:rPr>
          <w:rFonts w:hint="eastAsia" w:asciiTheme="minorEastAsia" w:hAnsiTheme="minorEastAsia" w:cstheme="minorEastAsia"/>
          <w:kern w:val="0"/>
          <w:sz w:val="24"/>
          <w:szCs w:val="24"/>
          <w:highlight w:val="none"/>
        </w:rPr>
        <w:t>。</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七、联系方式</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地址：雅安市雨城区城后路134号。</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联系人：李先生</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电话号码：18080585717</w:t>
      </w:r>
    </w:p>
    <w:p>
      <w:pPr>
        <w:widowControl/>
        <w:shd w:val="clear" w:color="auto" w:fill="FFFFFF"/>
        <w:spacing w:line="360" w:lineRule="auto"/>
        <w:ind w:right="720" w:firstLine="482"/>
        <w:jc w:val="right"/>
        <w:rPr>
          <w:rFonts w:cs="仿宋_GB2312" w:asciiTheme="minorEastAsia" w:hAnsiTheme="minorEastAsia"/>
          <w:kern w:val="0"/>
          <w:sz w:val="24"/>
          <w:szCs w:val="24"/>
          <w:highlight w:val="none"/>
        </w:rPr>
      </w:pPr>
      <w:r>
        <w:rPr>
          <w:rFonts w:hint="eastAsia" w:cs="宋体" w:asciiTheme="minorEastAsia" w:hAnsiTheme="minorEastAsia"/>
          <w:kern w:val="0"/>
          <w:sz w:val="24"/>
          <w:szCs w:val="24"/>
          <w:highlight w:val="none"/>
        </w:rPr>
        <w:t>四川康藏路桥有限责任公司</w:t>
      </w:r>
    </w:p>
    <w:p>
      <w:pPr>
        <w:widowControl/>
        <w:shd w:val="clear" w:color="auto" w:fill="FFFFFF"/>
        <w:spacing w:line="360" w:lineRule="auto"/>
        <w:ind w:right="900" w:firstLine="482"/>
        <w:jc w:val="right"/>
        <w:rPr>
          <w:rFonts w:cs="仿宋_GB2312" w:asciiTheme="minorEastAsia" w:hAnsiTheme="minorEastAsia"/>
          <w:kern w:val="0"/>
          <w:sz w:val="24"/>
          <w:szCs w:val="24"/>
          <w:highlight w:val="none"/>
        </w:rPr>
      </w:pPr>
    </w:p>
    <w:p>
      <w:pPr>
        <w:widowControl/>
        <w:shd w:val="clear" w:color="auto" w:fill="FFFFFF"/>
        <w:spacing w:line="360" w:lineRule="auto"/>
        <w:ind w:right="900" w:firstLine="482"/>
        <w:jc w:val="right"/>
        <w:rPr>
          <w:rFonts w:cs="仿宋_GB2312" w:asciiTheme="minorEastAsia" w:hAnsiTheme="minorEastAsia"/>
          <w:color w:val="FF0000"/>
          <w:kern w:val="0"/>
          <w:sz w:val="24"/>
          <w:szCs w:val="24"/>
          <w:highlight w:val="none"/>
        </w:rPr>
      </w:pPr>
      <w:r>
        <w:rPr>
          <w:rFonts w:hint="eastAsia" w:cs="仿宋_GB2312" w:asciiTheme="minorEastAsia" w:hAnsiTheme="minorEastAsia"/>
          <w:color w:val="FF0000"/>
          <w:kern w:val="0"/>
          <w:sz w:val="24"/>
          <w:szCs w:val="24"/>
          <w:highlight w:val="none"/>
        </w:rPr>
        <w:t>2019年10月2</w:t>
      </w:r>
      <w:r>
        <w:rPr>
          <w:rFonts w:hint="eastAsia" w:cs="仿宋_GB2312" w:asciiTheme="minorEastAsia" w:hAnsiTheme="minorEastAsia"/>
          <w:color w:val="FF0000"/>
          <w:kern w:val="0"/>
          <w:sz w:val="24"/>
          <w:szCs w:val="24"/>
          <w:highlight w:val="none"/>
          <w:lang w:val="en-US" w:eastAsia="zh-CN"/>
        </w:rPr>
        <w:t>5</w:t>
      </w:r>
      <w:r>
        <w:rPr>
          <w:rFonts w:hint="eastAsia" w:cs="仿宋_GB2312" w:asciiTheme="minorEastAsia" w:hAnsiTheme="minorEastAsia"/>
          <w:color w:val="FF0000"/>
          <w:kern w:val="0"/>
          <w:sz w:val="24"/>
          <w:szCs w:val="24"/>
          <w:highlight w:val="none"/>
        </w:rPr>
        <w:t>日</w:t>
      </w:r>
      <w:r>
        <w:rPr>
          <w:rFonts w:hint="eastAsia" w:asciiTheme="minorEastAsia" w:hAnsiTheme="minorEastAsia" w:cstheme="minorEastAsia"/>
          <w:sz w:val="30"/>
          <w:szCs w:val="30"/>
          <w:highlight w:val="none"/>
        </w:rPr>
        <w:br w:type="page"/>
      </w:r>
    </w:p>
    <w:p>
      <w:pPr>
        <w:numPr>
          <w:ilvl w:val="0"/>
          <w:numId w:val="1"/>
        </w:numPr>
        <w:outlineLvl w:val="0"/>
        <w:rPr>
          <w:rFonts w:asciiTheme="minorEastAsia" w:hAnsiTheme="minorEastAsia" w:cstheme="minorEastAsia"/>
          <w:b/>
          <w:sz w:val="30"/>
          <w:szCs w:val="30"/>
          <w:highlight w:val="none"/>
        </w:rPr>
      </w:pPr>
      <w:bookmarkStart w:id="2" w:name="_Toc17654_WPSOffice_Level1"/>
      <w:r>
        <w:rPr>
          <w:rFonts w:hint="eastAsia" w:asciiTheme="minorEastAsia" w:hAnsiTheme="minorEastAsia" w:cstheme="minorEastAsia"/>
          <w:b/>
          <w:sz w:val="30"/>
          <w:szCs w:val="30"/>
          <w:highlight w:val="none"/>
        </w:rPr>
        <w:t>响应人须知</w:t>
      </w:r>
      <w:bookmarkEnd w:id="2"/>
    </w:p>
    <w:p>
      <w:pPr>
        <w:spacing w:line="360" w:lineRule="auto"/>
        <w:ind w:firstLine="241" w:firstLineChars="100"/>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一、响应人须知附表</w:t>
      </w:r>
    </w:p>
    <w:tbl>
      <w:tblPr>
        <w:tblStyle w:val="10"/>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790"/>
        <w:gridCol w:w="6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条款号</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条款名称</w:t>
            </w:r>
          </w:p>
        </w:tc>
        <w:tc>
          <w:tcPr>
            <w:tcW w:w="6396"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名 称 ：四川康藏路桥有限责任公司</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地 址 ：</w:t>
            </w:r>
            <w:r>
              <w:rPr>
                <w:rFonts w:hint="eastAsia" w:cs="宋体" w:asciiTheme="minorEastAsia" w:hAnsiTheme="minorEastAsia"/>
                <w:kern w:val="0"/>
                <w:sz w:val="24"/>
                <w:szCs w:val="24"/>
                <w:highlight w:val="none"/>
              </w:rPr>
              <w:t>雅安市雨城区城后路134号</w:t>
            </w:r>
          </w:p>
          <w:p>
            <w:pPr>
              <w:widowControl/>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联系人：李先生</w:t>
            </w:r>
          </w:p>
          <w:p>
            <w:pPr>
              <w:widowControl/>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电话号码：18080585717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项目名称</w:t>
            </w:r>
          </w:p>
        </w:tc>
        <w:tc>
          <w:tcPr>
            <w:tcW w:w="6396" w:type="dxa"/>
            <w:vAlign w:val="center"/>
          </w:tcPr>
          <w:p>
            <w:pPr>
              <w:widowControl/>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四川康藏路桥有限责任公司沥青混凝土供应商备案入库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color w:val="000000" w:themeColor="text1"/>
                <w:sz w:val="24"/>
                <w:szCs w:val="24"/>
                <w:highlight w:val="none"/>
              </w:rPr>
              <w:t>响应人资质条件</w:t>
            </w:r>
          </w:p>
        </w:tc>
        <w:tc>
          <w:tcPr>
            <w:tcW w:w="6396" w:type="dxa"/>
            <w:vAlign w:val="center"/>
          </w:tcPr>
          <w:p>
            <w:pPr>
              <w:widowControl/>
              <w:numPr>
                <w:ilvl w:val="0"/>
                <w:numId w:val="5"/>
              </w:numPr>
              <w:shd w:val="clear" w:color="auto" w:fill="FFFFFF"/>
              <w:spacing w:line="360" w:lineRule="auto"/>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沥青混凝土（沥青制品）</w:t>
            </w:r>
            <w:r>
              <w:rPr>
                <w:rFonts w:hint="eastAsia" w:asciiTheme="minorEastAsia" w:hAnsiTheme="minorEastAsia" w:cstheme="minorEastAsia"/>
                <w:color w:val="000000" w:themeColor="text1"/>
                <w:kern w:val="0"/>
                <w:sz w:val="24"/>
                <w:szCs w:val="24"/>
                <w:highlight w:val="none"/>
              </w:rPr>
              <w:t>生产加工</w:t>
            </w:r>
            <w:r>
              <w:rPr>
                <w:rFonts w:hint="eastAsia" w:asciiTheme="minorEastAsia" w:hAnsiTheme="minorEastAsia" w:cstheme="minorEastAsia"/>
                <w:color w:val="000000" w:themeColor="text1"/>
                <w:kern w:val="0"/>
                <w:sz w:val="24"/>
                <w:szCs w:val="24"/>
                <w:highlight w:val="none"/>
                <w:lang w:eastAsia="zh-CN"/>
              </w:rPr>
              <w:t>经营范围的企业或</w:t>
            </w:r>
            <w:r>
              <w:rPr>
                <w:rFonts w:hint="eastAsia" w:asciiTheme="minorEastAsia" w:hAnsiTheme="minorEastAsia" w:cstheme="minorEastAsia"/>
                <w:color w:val="000000"/>
                <w:kern w:val="0"/>
                <w:sz w:val="24"/>
                <w:szCs w:val="24"/>
                <w:highlight w:val="none"/>
              </w:rPr>
              <w:t>沥青混凝土（沥青制品）</w:t>
            </w:r>
            <w:r>
              <w:rPr>
                <w:rFonts w:hint="eastAsia" w:asciiTheme="minorEastAsia" w:hAnsiTheme="minorEastAsia" w:cstheme="minorEastAsia"/>
                <w:color w:val="000000" w:themeColor="text1"/>
                <w:kern w:val="0"/>
                <w:sz w:val="24"/>
                <w:szCs w:val="24"/>
                <w:highlight w:val="none"/>
              </w:rPr>
              <w:t>销售经营范围的</w:t>
            </w:r>
            <w:r>
              <w:rPr>
                <w:rFonts w:hint="eastAsia" w:asciiTheme="minorEastAsia" w:hAnsiTheme="minorEastAsia" w:cstheme="minorEastAsia"/>
                <w:color w:val="000000" w:themeColor="text1"/>
                <w:kern w:val="0"/>
                <w:sz w:val="24"/>
                <w:szCs w:val="24"/>
                <w:highlight w:val="none"/>
                <w:lang w:eastAsia="zh-CN"/>
              </w:rPr>
              <w:t>经销商</w:t>
            </w:r>
            <w:r>
              <w:rPr>
                <w:rFonts w:hint="eastAsia"/>
                <w:highlight w:val="none"/>
                <w:lang w:eastAsia="zh-CN"/>
              </w:rPr>
              <w:t>。</w:t>
            </w:r>
          </w:p>
          <w:p>
            <w:pPr>
              <w:widowControl/>
              <w:numPr>
                <w:ilvl w:val="0"/>
                <w:numId w:val="5"/>
              </w:numPr>
              <w:shd w:val="clear" w:color="auto" w:fill="FFFFFF"/>
              <w:spacing w:line="360" w:lineRule="auto"/>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注册资金不少于人民币500万元整；</w:t>
            </w:r>
          </w:p>
          <w:p>
            <w:pPr>
              <w:widowControl/>
              <w:numPr>
                <w:ilvl w:val="-1"/>
                <w:numId w:val="0"/>
              </w:numPr>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3、响应人具有一定经营规模和垫付资金的能力</w:t>
            </w:r>
            <w:r>
              <w:rPr>
                <w:rFonts w:hint="eastAsia" w:asciiTheme="minorEastAsia" w:hAnsiTheme="minorEastAsia" w:cstheme="minorEastAsia"/>
                <w:sz w:val="24"/>
                <w:szCs w:val="24"/>
                <w:highlight w:val="none"/>
              </w:rPr>
              <w:t>，具有良好的商业信誉。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业绩要求</w:t>
            </w:r>
          </w:p>
        </w:tc>
        <w:tc>
          <w:tcPr>
            <w:tcW w:w="6396" w:type="dxa"/>
            <w:vAlign w:val="center"/>
          </w:tcPr>
          <w:p>
            <w:pPr>
              <w:widowControl/>
              <w:shd w:val="clear" w:color="auto" w:fill="FFFFFF"/>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kern w:val="0"/>
                <w:sz w:val="24"/>
                <w:szCs w:val="24"/>
                <w:highlight w:val="none"/>
                <w:lang w:eastAsia="zh-CN"/>
              </w:rPr>
              <w:t>近</w:t>
            </w:r>
            <w:r>
              <w:rPr>
                <w:rFonts w:hint="eastAsia" w:asciiTheme="minorEastAsia" w:hAnsiTheme="minorEastAsia" w:cstheme="minorEastAsia"/>
                <w:color w:val="000000"/>
                <w:kern w:val="0"/>
                <w:sz w:val="24"/>
                <w:szCs w:val="24"/>
                <w:highlight w:val="none"/>
                <w:lang w:val="en-US" w:eastAsia="zh-CN"/>
              </w:rPr>
              <w:t>2年（2018年至今）完成不少于1个类似项目业绩，类似项目是指单项合同金额10万元及以上的</w:t>
            </w:r>
            <w:r>
              <w:rPr>
                <w:rFonts w:hint="eastAsia" w:asciiTheme="minorEastAsia" w:hAnsiTheme="minorEastAsia" w:cstheme="minorEastAsia"/>
                <w:color w:val="000000"/>
                <w:kern w:val="0"/>
                <w:sz w:val="24"/>
                <w:szCs w:val="24"/>
                <w:highlight w:val="none"/>
              </w:rPr>
              <w:t>沥青混凝土（沥青制品）</w:t>
            </w:r>
            <w:r>
              <w:rPr>
                <w:rFonts w:hint="eastAsia" w:asciiTheme="minorEastAsia" w:hAnsiTheme="minorEastAsia" w:cstheme="minorEastAsia"/>
                <w:color w:val="000000"/>
                <w:kern w:val="0"/>
                <w:sz w:val="24"/>
                <w:szCs w:val="24"/>
                <w:highlight w:val="none"/>
                <w:lang w:eastAsia="zh-CN"/>
              </w:rPr>
              <w:t>销售项目业绩。（提供中选通知书或项目合同协议复印件，盖公司章）。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评审方法</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000000" w:themeColor="text1"/>
                <w:sz w:val="24"/>
                <w:szCs w:val="24"/>
                <w:highlight w:val="none"/>
              </w:rPr>
              <w:t>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是否接受联合体响应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☑不接受</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1.7</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响应预备会</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☑不召开</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□召开，召开时间：</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响应有效期</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1.9</w:t>
            </w:r>
          </w:p>
        </w:tc>
        <w:tc>
          <w:tcPr>
            <w:tcW w:w="1790" w:type="dxa"/>
            <w:vAlign w:val="center"/>
          </w:tcPr>
          <w:p>
            <w:pPr>
              <w:spacing w:line="360" w:lineRule="auto"/>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是否要求响应人递交比选保证金：</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☑要求，比选保证金的形式：</w:t>
            </w:r>
            <w:r>
              <w:rPr>
                <w:rFonts w:hint="eastAsia" w:asciiTheme="minorEastAsia" w:hAnsiTheme="minorEastAsia" w:cstheme="minorEastAsia"/>
                <w:color w:val="000000" w:themeColor="text1"/>
                <w:sz w:val="24"/>
                <w:szCs w:val="24"/>
                <w:highlight w:val="none"/>
                <w:lang w:val="zh-CN"/>
              </w:rPr>
              <w:t>以金融机构、担保机构出具的保函或者转账等形式提交。（必须由响应人基本账户汇出）</w:t>
            </w:r>
            <w:r>
              <w:rPr>
                <w:rFonts w:hint="eastAsia" w:asciiTheme="minorEastAsia" w:hAnsiTheme="minorEastAsia" w:cstheme="minorEastAsia"/>
                <w:color w:val="000000" w:themeColor="text1"/>
                <w:sz w:val="24"/>
                <w:szCs w:val="24"/>
                <w:highlight w:val="none"/>
              </w:rPr>
              <w:t>。</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比选保证金的金额：20000元（大写：贰万元整）。</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□不要求</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lang w:val="zh-CN"/>
              </w:rPr>
              <w:t xml:space="preserve">交款方式： </w:t>
            </w:r>
            <w:r>
              <w:rPr>
                <w:rFonts w:hint="eastAsia" w:asciiTheme="minorEastAsia" w:hAnsiTheme="minorEastAsia" w:cstheme="minorEastAsia"/>
                <w:color w:val="000000" w:themeColor="text1"/>
                <w:sz w:val="24"/>
                <w:szCs w:val="24"/>
                <w:highlight w:val="none"/>
              </w:rPr>
              <w:t>转账方式</w:t>
            </w:r>
          </w:p>
          <w:p>
            <w:pPr>
              <w:spacing w:line="360" w:lineRule="auto"/>
              <w:jc w:val="left"/>
              <w:rPr>
                <w:rFonts w:cs="仿宋_GB2312" w:asciiTheme="minorEastAsia" w:hAnsiTheme="minorEastAsia"/>
                <w:color w:val="000000" w:themeColor="text1"/>
                <w:sz w:val="24"/>
                <w:szCs w:val="24"/>
                <w:highlight w:val="none"/>
                <w:lang w:val="zh-CN"/>
              </w:rPr>
            </w:pPr>
            <w:r>
              <w:rPr>
                <w:rFonts w:hint="eastAsia" w:cs="仿宋_GB2312" w:asciiTheme="minorEastAsia" w:hAnsiTheme="minorEastAsia"/>
                <w:color w:val="000000" w:themeColor="text1"/>
                <w:sz w:val="24"/>
                <w:szCs w:val="24"/>
                <w:highlight w:val="none"/>
                <w:lang w:val="zh-CN"/>
              </w:rPr>
              <w:t>收款单位：</w:t>
            </w:r>
            <w:r>
              <w:rPr>
                <w:rFonts w:hint="eastAsia" w:cs="宋体" w:asciiTheme="minorEastAsia" w:hAnsiTheme="minorEastAsia"/>
                <w:color w:val="000000"/>
                <w:sz w:val="24"/>
                <w:szCs w:val="24"/>
                <w:highlight w:val="none"/>
              </w:rPr>
              <w:t>四川康藏路桥有限责任公司。</w:t>
            </w:r>
          </w:p>
          <w:p>
            <w:pPr>
              <w:pStyle w:val="8"/>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开户行：</w:t>
            </w:r>
            <w:r>
              <w:rPr>
                <w:rFonts w:hint="eastAsia" w:asciiTheme="minorEastAsia" w:hAnsiTheme="minorEastAsia" w:eastAsiaTheme="minorEastAsia"/>
                <w:color w:val="000000"/>
                <w:highlight w:val="none"/>
              </w:rPr>
              <w:t>中国工商银行股份有限公司雅安中大街支行。</w:t>
            </w:r>
          </w:p>
          <w:p>
            <w:pPr>
              <w:pStyle w:val="8"/>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银行账号：</w:t>
            </w:r>
            <w:r>
              <w:rPr>
                <w:rFonts w:hint="eastAsia" w:asciiTheme="minorEastAsia" w:hAnsiTheme="minorEastAsia" w:eastAsiaTheme="minorEastAsia"/>
                <w:color w:val="000000"/>
                <w:highlight w:val="none"/>
              </w:rPr>
              <w:t>2319 6142 0902 2105 256。</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w:t>
            </w:r>
            <w:r>
              <w:rPr>
                <w:rFonts w:hint="eastAsia" w:asciiTheme="minorEastAsia" w:hAnsiTheme="minorEastAsia" w:cstheme="minorEastAsia"/>
                <w:sz w:val="24"/>
                <w:szCs w:val="24"/>
                <w:highlight w:val="none"/>
              </w:rPr>
              <w:t>保证金截止时间：</w:t>
            </w:r>
            <w:r>
              <w:rPr>
                <w:rFonts w:hint="eastAsia" w:asciiTheme="minorEastAsia" w:hAnsiTheme="minorEastAsia" w:cstheme="minorEastAsia"/>
                <w:color w:val="FF0000"/>
                <w:sz w:val="24"/>
                <w:szCs w:val="24"/>
                <w:highlight w:val="none"/>
              </w:rPr>
              <w:t>2019年11月11日</w:t>
            </w:r>
            <w:r>
              <w:rPr>
                <w:rFonts w:hint="eastAsia" w:asciiTheme="minorEastAsia" w:hAnsiTheme="minorEastAsia" w:cstheme="minorEastAsia"/>
                <w:sz w:val="24"/>
                <w:szCs w:val="24"/>
                <w:highlight w:val="none"/>
              </w:rPr>
              <w:t>17：00点（保</w:t>
            </w:r>
            <w:r>
              <w:rPr>
                <w:rFonts w:hint="eastAsia" w:asciiTheme="minorEastAsia" w:hAnsiTheme="minorEastAsia" w:cstheme="minorEastAsia"/>
                <w:color w:val="000000" w:themeColor="text1"/>
                <w:sz w:val="24"/>
                <w:szCs w:val="24"/>
                <w:highlight w:val="none"/>
              </w:rPr>
              <w:t>证金的交纳以银行到账时间为准）。比选保证金通过响应人基本账户进行缴纳，保留转账记录开标时备查。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比选资料的特殊要求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☑无</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是否允许递交备选响应方案</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☑不允许</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响应性文件是否需分册装订</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☑不需要</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响应性文件加密要求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响应截止时间</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FF0000"/>
                <w:sz w:val="24"/>
                <w:szCs w:val="24"/>
                <w:highlight w:val="none"/>
              </w:rPr>
              <w:t>2019年11月13日10：20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递交响应性文件地点</w:t>
            </w:r>
          </w:p>
        </w:tc>
        <w:tc>
          <w:tcPr>
            <w:tcW w:w="6396" w:type="dxa"/>
            <w:vAlign w:val="center"/>
          </w:tcPr>
          <w:p>
            <w:pPr>
              <w:widowControl/>
              <w:shd w:val="clear" w:color="auto" w:fill="FFFFFF"/>
              <w:spacing w:line="360" w:lineRule="auto"/>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响应性文件是否退还</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1.17</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开标时间和地点</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开标时间：同响应截止时间</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开标地点：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开标程序</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密封情况和人员到场情况检查：由响应人或其推选的代表检查并签字确认；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开标顺序：随机拆封响应文件。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响应人</w:t>
            </w:r>
            <w:r>
              <w:rPr>
                <w:rFonts w:hint="eastAsia" w:asciiTheme="minorEastAsia" w:hAnsiTheme="minorEastAsia" w:cstheme="minorEastAsia"/>
                <w:sz w:val="24"/>
                <w:szCs w:val="24"/>
                <w:highlight w:val="none"/>
              </w:rPr>
              <w:t>对密封情况、人员到场情况和开标有异议的，应该在开标现场提出、比选人应当当场作出答复，并制作记录。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1.19</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评审小组的组建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构成： 3 人.</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候选人公示媒介及期限</w:t>
            </w:r>
          </w:p>
        </w:tc>
        <w:tc>
          <w:tcPr>
            <w:tcW w:w="6396" w:type="dxa"/>
            <w:vAlign w:val="center"/>
          </w:tcPr>
          <w:p>
            <w:pPr>
              <w:spacing w:line="360" w:lineRule="auto"/>
              <w:jc w:val="left"/>
              <w:rPr>
                <w:rFonts w:asciiTheme="minorEastAsia" w:hAnsiTheme="minorEastAsia" w:cstheme="minorEastAsia"/>
                <w:kern w:val="0"/>
                <w:sz w:val="24"/>
                <w:szCs w:val="24"/>
                <w:highlight w:val="none"/>
              </w:rPr>
            </w:pPr>
            <w:r>
              <w:rPr>
                <w:rFonts w:hint="eastAsia" w:asciiTheme="minorEastAsia" w:hAnsiTheme="minorEastAsia" w:cstheme="minorEastAsia"/>
                <w:sz w:val="24"/>
                <w:szCs w:val="24"/>
                <w:highlight w:val="none"/>
              </w:rPr>
              <w:t>公示媒介：</w:t>
            </w:r>
            <w:r>
              <w:rPr>
                <w:rFonts w:hint="eastAsia" w:asciiTheme="minorEastAsia" w:hAnsiTheme="minorEastAsia" w:cstheme="minorEastAsia"/>
                <w:kern w:val="0"/>
                <w:sz w:val="24"/>
                <w:szCs w:val="24"/>
                <w:highlight w:val="none"/>
              </w:rPr>
              <w:t>雅安市交通建设（集团）有限责任公司官网。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公示期限：3日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是否授权评审小组确定</w:t>
            </w: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入库履约保证金</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是否要求中选人提交入库履约保证金：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☑要求，入库履约保证金的形式：</w:t>
            </w:r>
            <w:r>
              <w:rPr>
                <w:rFonts w:hint="eastAsia" w:cs="仿宋_GB2312" w:asciiTheme="minorEastAsia" w:hAnsiTheme="minorEastAsia"/>
                <w:sz w:val="24"/>
                <w:szCs w:val="24"/>
                <w:highlight w:val="none"/>
              </w:rPr>
              <w:t>入库单位比选保证金自动转为入库履约保证金。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是否采用电子比选响应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□是，具体要求：</w:t>
            </w:r>
          </w:p>
        </w:tc>
      </w:tr>
    </w:tbl>
    <w:p>
      <w:pPr>
        <w:rPr>
          <w:rFonts w:asciiTheme="minorEastAsia" w:hAnsiTheme="minorEastAsia" w:cstheme="minorEastAsia"/>
          <w:sz w:val="30"/>
          <w:szCs w:val="30"/>
          <w:highlight w:val="none"/>
        </w:rPr>
      </w:pPr>
    </w:p>
    <w:p>
      <w:pPr>
        <w:spacing w:line="360" w:lineRule="auto"/>
        <w:ind w:firstLine="482" w:firstLineChars="200"/>
        <w:rPr>
          <w:rFonts w:asciiTheme="minorEastAsia" w:hAnsiTheme="minorEastAsia" w:cstheme="minorEastAsia"/>
          <w:b/>
          <w:sz w:val="24"/>
          <w:szCs w:val="24"/>
          <w:highlight w:val="none"/>
        </w:rPr>
      </w:pPr>
      <w:bookmarkStart w:id="3" w:name="_bookmark19"/>
      <w:bookmarkEnd w:id="3"/>
      <w:bookmarkStart w:id="4" w:name="_Toc504981535"/>
      <w:bookmarkStart w:id="5" w:name="_Toc504913192"/>
      <w:bookmarkStart w:id="6" w:name="_Toc504982660"/>
      <w:bookmarkStart w:id="7" w:name="_Toc505068457"/>
      <w:bookmarkStart w:id="8" w:name="_Toc526941512"/>
      <w:bookmarkStart w:id="9" w:name="_Toc504980755"/>
      <w:bookmarkStart w:id="10" w:name="_Toc505092590"/>
      <w:bookmarkStart w:id="11" w:name="_Toc526942366"/>
      <w:r>
        <w:rPr>
          <w:rFonts w:hint="eastAsia" w:asciiTheme="minorEastAsia" w:hAnsiTheme="minorEastAsia" w:cstheme="minorEastAsia"/>
          <w:b/>
          <w:sz w:val="24"/>
          <w:szCs w:val="24"/>
          <w:highlight w:val="none"/>
        </w:rPr>
        <w:t>二、总  则</w:t>
      </w:r>
      <w:bookmarkEnd w:id="4"/>
      <w:bookmarkEnd w:id="5"/>
      <w:bookmarkEnd w:id="6"/>
      <w:bookmarkEnd w:id="7"/>
      <w:bookmarkEnd w:id="8"/>
      <w:bookmarkEnd w:id="9"/>
      <w:bookmarkEnd w:id="10"/>
      <w:bookmarkEnd w:id="11"/>
    </w:p>
    <w:p>
      <w:pPr>
        <w:spacing w:line="360" w:lineRule="auto"/>
        <w:ind w:firstLine="480" w:firstLineChars="200"/>
        <w:outlineLvl w:val="1"/>
        <w:rPr>
          <w:rFonts w:asciiTheme="minorEastAsia" w:hAnsiTheme="minorEastAsia" w:cstheme="minorEastAsia"/>
          <w:sz w:val="24"/>
          <w:szCs w:val="24"/>
          <w:highlight w:val="none"/>
        </w:rPr>
      </w:pPr>
      <w:bookmarkStart w:id="12" w:name="_Toc504913193"/>
      <w:bookmarkStart w:id="13" w:name="_Toc505092591"/>
      <w:bookmarkStart w:id="14" w:name="_Toc504980756"/>
      <w:bookmarkStart w:id="15" w:name="_Toc504982661"/>
      <w:bookmarkStart w:id="16" w:name="_Toc504981536"/>
      <w:bookmarkStart w:id="17" w:name="_Toc217446034"/>
      <w:bookmarkStart w:id="18" w:name="_Toc505068458"/>
      <w:r>
        <w:rPr>
          <w:rFonts w:hint="eastAsia" w:asciiTheme="minorEastAsia" w:hAnsiTheme="minorEastAsia" w:cstheme="minorEastAsia"/>
          <w:sz w:val="24"/>
          <w:szCs w:val="24"/>
          <w:highlight w:val="none"/>
        </w:rPr>
        <w:t>1、适用范围</w:t>
      </w:r>
      <w:bookmarkEnd w:id="12"/>
      <w:bookmarkEnd w:id="13"/>
      <w:bookmarkEnd w:id="14"/>
      <w:bookmarkEnd w:id="15"/>
      <w:bookmarkEnd w:id="16"/>
      <w:bookmarkEnd w:id="17"/>
      <w:bookmarkEnd w:id="18"/>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 本比选文件仅适用于本次比选项目。</w:t>
      </w:r>
    </w:p>
    <w:p>
      <w:pPr>
        <w:spacing w:line="360" w:lineRule="auto"/>
        <w:ind w:firstLine="480" w:firstLineChars="200"/>
        <w:outlineLvl w:val="1"/>
        <w:rPr>
          <w:rFonts w:asciiTheme="minorEastAsia" w:hAnsiTheme="minorEastAsia" w:cstheme="minorEastAsia"/>
          <w:sz w:val="24"/>
          <w:szCs w:val="24"/>
          <w:highlight w:val="none"/>
        </w:rPr>
      </w:pPr>
      <w:bookmarkStart w:id="19" w:name="_Toc183582206"/>
      <w:bookmarkStart w:id="20" w:name="_Toc183682343"/>
      <w:bookmarkStart w:id="21" w:name="_Toc505092592"/>
      <w:bookmarkStart w:id="22" w:name="_Toc504982662"/>
      <w:bookmarkStart w:id="23" w:name="_Toc505068459"/>
      <w:bookmarkStart w:id="24" w:name="_Toc504980757"/>
      <w:bookmarkStart w:id="25" w:name="_Toc504913194"/>
      <w:bookmarkStart w:id="26" w:name="_Toc217446035"/>
      <w:bookmarkStart w:id="27" w:name="_Toc504981537"/>
      <w:r>
        <w:rPr>
          <w:rFonts w:hint="eastAsia" w:asciiTheme="minorEastAsia" w:hAnsiTheme="minorEastAsia" w:cstheme="minorEastAsia"/>
          <w:sz w:val="24"/>
          <w:szCs w:val="24"/>
          <w:highlight w:val="none"/>
        </w:rPr>
        <w:t>2</w:t>
      </w:r>
      <w:bookmarkEnd w:id="19"/>
      <w:bookmarkEnd w:id="20"/>
      <w:r>
        <w:rPr>
          <w:rFonts w:hint="eastAsia" w:asciiTheme="minorEastAsia" w:hAnsiTheme="minorEastAsia" w:cstheme="minorEastAsia"/>
          <w:sz w:val="24"/>
          <w:szCs w:val="24"/>
          <w:highlight w:val="none"/>
        </w:rPr>
        <w:t>、有关定义</w:t>
      </w:r>
      <w:bookmarkEnd w:id="21"/>
      <w:bookmarkEnd w:id="22"/>
      <w:bookmarkEnd w:id="23"/>
      <w:bookmarkEnd w:id="24"/>
      <w:bookmarkEnd w:id="25"/>
      <w:bookmarkEnd w:id="26"/>
      <w:bookmarkEnd w:id="27"/>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2.1 “比选人”是四川康藏路桥有限责任公司。</w:t>
      </w:r>
    </w:p>
    <w:p>
      <w:pPr>
        <w:spacing w:line="360" w:lineRule="auto"/>
        <w:ind w:firstLine="480" w:firstLineChars="200"/>
        <w:rPr>
          <w:rFonts w:asciiTheme="minorEastAsia" w:hAnsiTheme="minorEastAsia" w:cstheme="minorEastAsia"/>
          <w:color w:val="FF0000"/>
          <w:sz w:val="24"/>
          <w:szCs w:val="24"/>
          <w:highlight w:val="none"/>
        </w:rPr>
      </w:pPr>
      <w:r>
        <w:rPr>
          <w:rFonts w:hint="eastAsia" w:asciiTheme="minorEastAsia" w:hAnsiTheme="minorEastAsia" w:cstheme="minorEastAsia"/>
          <w:sz w:val="24"/>
          <w:szCs w:val="24"/>
          <w:highlight w:val="none"/>
        </w:rPr>
        <w:t>2.2 “响应人”系指缴纳了比选保证金拟参加本次比选的沥青混凝土生产企业或经销商。</w:t>
      </w:r>
    </w:p>
    <w:p>
      <w:pPr>
        <w:spacing w:line="360" w:lineRule="auto"/>
        <w:ind w:firstLine="480" w:firstLineChars="200"/>
        <w:outlineLvl w:val="1"/>
        <w:rPr>
          <w:rFonts w:asciiTheme="minorEastAsia" w:hAnsiTheme="minorEastAsia" w:cstheme="minorEastAsia"/>
          <w:sz w:val="24"/>
          <w:szCs w:val="24"/>
          <w:highlight w:val="none"/>
        </w:rPr>
      </w:pPr>
      <w:bookmarkStart w:id="28" w:name="_Toc217446036"/>
      <w:bookmarkStart w:id="29" w:name="_Toc217390843"/>
      <w:bookmarkStart w:id="30" w:name="_Toc183682344"/>
      <w:bookmarkStart w:id="31" w:name="_Toc183582207"/>
      <w:bookmarkStart w:id="32" w:name="_Toc504980758"/>
      <w:bookmarkStart w:id="33" w:name="_Toc505068460"/>
      <w:bookmarkStart w:id="34" w:name="_Toc504982663"/>
      <w:bookmarkStart w:id="35" w:name="_Toc504981538"/>
      <w:bookmarkStart w:id="36" w:name="_Toc505092593"/>
      <w:bookmarkStart w:id="37" w:name="_Toc504913195"/>
      <w:r>
        <w:rPr>
          <w:rFonts w:hint="eastAsia" w:asciiTheme="minorEastAsia" w:hAnsiTheme="minorEastAsia" w:cstheme="minorEastAsia"/>
          <w:sz w:val="24"/>
          <w:szCs w:val="24"/>
          <w:highlight w:val="none"/>
        </w:rPr>
        <w:t>3、合格的</w:t>
      </w:r>
      <w:bookmarkEnd w:id="28"/>
      <w:bookmarkEnd w:id="29"/>
      <w:bookmarkEnd w:id="30"/>
      <w:bookmarkEnd w:id="31"/>
      <w:r>
        <w:rPr>
          <w:rFonts w:hint="eastAsia" w:asciiTheme="minorEastAsia" w:hAnsiTheme="minorEastAsia" w:cstheme="minorEastAsia"/>
          <w:sz w:val="24"/>
          <w:szCs w:val="24"/>
          <w:highlight w:val="none"/>
        </w:rPr>
        <w:t>响应人（实质性要求）</w:t>
      </w:r>
      <w:bookmarkEnd w:id="32"/>
      <w:bookmarkEnd w:id="33"/>
      <w:bookmarkEnd w:id="34"/>
      <w:bookmarkEnd w:id="35"/>
      <w:bookmarkEnd w:id="36"/>
      <w:bookmarkEnd w:id="37"/>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合格的响应人应具备以下条件：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（1）本比选文件规定的响应人资格条件；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（2）遵守国家有关的法律、法规、规章和其他政策制度；</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（3）向比选人缴纳了比选保证金。</w:t>
      </w:r>
    </w:p>
    <w:p>
      <w:pPr>
        <w:spacing w:line="360" w:lineRule="auto"/>
        <w:ind w:firstLine="480" w:firstLineChars="200"/>
        <w:outlineLvl w:val="1"/>
        <w:rPr>
          <w:rFonts w:asciiTheme="minorEastAsia" w:hAnsiTheme="minorEastAsia" w:cstheme="minorEastAsia"/>
          <w:sz w:val="24"/>
          <w:szCs w:val="24"/>
          <w:highlight w:val="none"/>
        </w:rPr>
      </w:pPr>
      <w:bookmarkStart w:id="38" w:name="_Toc183682345"/>
      <w:bookmarkStart w:id="39" w:name="_Toc183582208"/>
      <w:bookmarkStart w:id="40" w:name="_Toc217446037"/>
      <w:bookmarkStart w:id="41" w:name="_Toc504982664"/>
      <w:bookmarkStart w:id="42" w:name="_Toc505092594"/>
      <w:bookmarkStart w:id="43" w:name="_Toc505068461"/>
      <w:bookmarkStart w:id="44" w:name="_Toc504913196"/>
      <w:bookmarkStart w:id="45" w:name="_Toc504980759"/>
      <w:bookmarkStart w:id="46" w:name="_Toc504981539"/>
      <w:r>
        <w:rPr>
          <w:rFonts w:hint="eastAsia" w:asciiTheme="minorEastAsia" w:hAnsiTheme="minorEastAsia" w:cstheme="minorEastAsia"/>
          <w:sz w:val="24"/>
          <w:szCs w:val="24"/>
          <w:highlight w:val="none"/>
        </w:rPr>
        <w:t>4、响应费用</w:t>
      </w:r>
      <w:bookmarkEnd w:id="38"/>
      <w:bookmarkEnd w:id="39"/>
      <w:bookmarkEnd w:id="40"/>
      <w:r>
        <w:rPr>
          <w:rFonts w:hint="eastAsia" w:asciiTheme="minorEastAsia" w:hAnsiTheme="minorEastAsia" w:cstheme="minorEastAsia"/>
          <w:sz w:val="24"/>
          <w:szCs w:val="24"/>
          <w:highlight w:val="none"/>
        </w:rPr>
        <w:t>（实质性要求）</w:t>
      </w:r>
      <w:bookmarkEnd w:id="41"/>
      <w:bookmarkEnd w:id="42"/>
      <w:bookmarkEnd w:id="43"/>
      <w:bookmarkEnd w:id="44"/>
      <w:bookmarkEnd w:id="45"/>
      <w:bookmarkEnd w:id="46"/>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响应人参加此次比选的有关费用由响应人自行承担。</w:t>
      </w:r>
      <w:bookmarkStart w:id="47" w:name="_Toc183682368"/>
      <w:bookmarkStart w:id="48" w:name="_Toc217446056"/>
      <w:bookmarkStart w:id="49" w:name="_Toc505068481"/>
      <w:bookmarkStart w:id="50" w:name="_Toc504981559"/>
      <w:bookmarkStart w:id="51" w:name="_Toc505092614"/>
      <w:bookmarkStart w:id="52" w:name="_Toc504980779"/>
      <w:bookmarkStart w:id="53" w:name="_Toc308164805"/>
      <w:bookmarkStart w:id="54" w:name="_Toc526941515"/>
      <w:bookmarkStart w:id="55" w:name="_Toc77400782"/>
      <w:bookmarkStart w:id="56" w:name="_Toc504913216"/>
      <w:bookmarkStart w:id="57" w:name="_Toc89075878"/>
      <w:bookmarkStart w:id="58" w:name="_Toc526942369"/>
      <w:bookmarkStart w:id="59" w:name="_Toc504982684"/>
      <w:bookmarkStart w:id="60" w:name="_Toc183582231"/>
    </w:p>
    <w:p>
      <w:pPr>
        <w:spacing w:line="360" w:lineRule="auto"/>
        <w:ind w:firstLine="482" w:firstLineChars="200"/>
        <w:outlineLvl w:val="1"/>
        <w:rPr>
          <w:rFonts w:cs="仿宋_GB2312" w:asciiTheme="minorEastAsia" w:hAnsiTheme="minorEastAsia"/>
          <w:b/>
          <w:sz w:val="24"/>
          <w:szCs w:val="24"/>
          <w:highlight w:val="none"/>
        </w:rPr>
      </w:pPr>
      <w:r>
        <w:rPr>
          <w:rFonts w:hint="eastAsia" w:asciiTheme="minorEastAsia" w:hAnsiTheme="minorEastAsia" w:cstheme="minorEastAsia"/>
          <w:b/>
          <w:sz w:val="24"/>
          <w:szCs w:val="24"/>
          <w:highlight w:val="none"/>
        </w:rPr>
        <w:t>三、</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Start w:id="61" w:name="_Toc217446063"/>
      <w:bookmarkStart w:id="62" w:name="_Toc183582238"/>
      <w:bookmarkStart w:id="63" w:name="_Toc183682375"/>
      <w:bookmarkStart w:id="64" w:name="_Toc308164809"/>
      <w:r>
        <w:rPr>
          <w:rFonts w:hint="eastAsia" w:cs="仿宋_GB2312" w:asciiTheme="minorEastAsia" w:hAnsiTheme="minorEastAsia"/>
          <w:b/>
          <w:sz w:val="24"/>
          <w:szCs w:val="24"/>
          <w:highlight w:val="none"/>
        </w:rPr>
        <w:t>开标、评审、考察、入库</w:t>
      </w:r>
    </w:p>
    <w:p>
      <w:pPr>
        <w:spacing w:line="360" w:lineRule="auto"/>
        <w:ind w:firstLine="480" w:firstLineChars="200"/>
        <w:outlineLvl w:val="2"/>
        <w:rPr>
          <w:rFonts w:cs="仿宋_GB2312" w:asciiTheme="minorEastAsia" w:hAnsiTheme="minorEastAsia"/>
          <w:sz w:val="24"/>
          <w:szCs w:val="24"/>
          <w:highlight w:val="none"/>
        </w:rPr>
      </w:pPr>
      <w:bookmarkStart w:id="65" w:name="_Toc505068482"/>
      <w:bookmarkStart w:id="66" w:name="_Toc183682369"/>
      <w:bookmarkStart w:id="67" w:name="_Toc183582232"/>
      <w:bookmarkStart w:id="68" w:name="_Toc308164806"/>
      <w:bookmarkStart w:id="69" w:name="_Toc504980780"/>
      <w:bookmarkStart w:id="70" w:name="_Toc504981560"/>
      <w:bookmarkStart w:id="71" w:name="_Toc217446057"/>
      <w:bookmarkStart w:id="72" w:name="_Toc504913217"/>
      <w:bookmarkStart w:id="73" w:name="_Toc505092615"/>
      <w:bookmarkStart w:id="74" w:name="_Toc504982685"/>
      <w:r>
        <w:rPr>
          <w:rFonts w:hint="eastAsia" w:cs="仿宋_GB2312" w:asciiTheme="minorEastAsia" w:hAnsiTheme="minorEastAsia"/>
          <w:sz w:val="24"/>
          <w:szCs w:val="24"/>
          <w:highlight w:val="none"/>
        </w:rPr>
        <w:t>1、开标</w:t>
      </w:r>
      <w:bookmarkEnd w:id="65"/>
      <w:bookmarkEnd w:id="66"/>
      <w:bookmarkEnd w:id="67"/>
      <w:bookmarkEnd w:id="68"/>
      <w:bookmarkEnd w:id="69"/>
      <w:bookmarkEnd w:id="70"/>
      <w:bookmarkEnd w:id="71"/>
      <w:bookmarkEnd w:id="72"/>
      <w:bookmarkEnd w:id="73"/>
      <w:bookmarkEnd w:id="74"/>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1.1开标在比选文件规定的时间和地点公开进行，响应人须派代表参加并签到以证明其出席,参加开标的响应人，法人代表参加的，需提交身份证复印件及营业执照复印件；非法人代表参加的，需提交公司授权书及身份证复印件、营业执照复印件。开标由比选人主持，响应人代表参加。（所有材料加盖公章）</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1.2 开标时，可能根据具体情况邀请有关监督管理部门对开标活动进行现场监督。</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1.3 开标时，由响应人或者其推选的代表先相互检查递交的响应性文件的密封情况，经确认无误后，由工作人员将响应人递交的响应性文件当众拆封，对响应文件进行确认。</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1.4宣布开标会结束。主持人宣布开标会结束，所有响应人代表应立即退场，同时所有响应人应保持通讯设备的畅通，以方便在</w:t>
      </w:r>
      <w:r>
        <w:rPr>
          <w:rFonts w:hint="eastAsia" w:cs="仿宋_GB2312" w:asciiTheme="minorEastAsia" w:hAnsiTheme="minorEastAsia"/>
          <w:sz w:val="24"/>
          <w:szCs w:val="24"/>
          <w:highlight w:val="none"/>
          <w:lang w:eastAsia="zh-CN"/>
        </w:rPr>
        <w:t>评审</w:t>
      </w:r>
      <w:r>
        <w:rPr>
          <w:rFonts w:hint="eastAsia" w:cs="仿宋_GB2312" w:asciiTheme="minorEastAsia" w:hAnsiTheme="minorEastAsia"/>
          <w:sz w:val="24"/>
          <w:szCs w:val="24"/>
          <w:highlight w:val="none"/>
        </w:rPr>
        <w:t xml:space="preserve">过程中评审小组要求响应人对响应性文件的必要澄清、说明和纠正。 </w:t>
      </w:r>
    </w:p>
    <w:p>
      <w:pPr>
        <w:spacing w:line="360" w:lineRule="auto"/>
        <w:ind w:firstLine="480" w:firstLineChars="200"/>
        <w:outlineLvl w:val="2"/>
        <w:rPr>
          <w:rFonts w:cs="仿宋_GB2312" w:asciiTheme="minorEastAsia" w:hAnsiTheme="minorEastAsia"/>
          <w:sz w:val="24"/>
          <w:szCs w:val="24"/>
          <w:highlight w:val="none"/>
        </w:rPr>
      </w:pPr>
      <w:bookmarkStart w:id="75" w:name="_Toc504981563"/>
      <w:bookmarkStart w:id="76" w:name="_Toc505092618"/>
      <w:bookmarkStart w:id="77" w:name="_Toc505068485"/>
      <w:bookmarkStart w:id="78" w:name="_Toc504980783"/>
      <w:bookmarkStart w:id="79" w:name="_Toc504982688"/>
      <w:bookmarkStart w:id="80" w:name="_Toc504913220"/>
      <w:r>
        <w:rPr>
          <w:rFonts w:hint="eastAsia" w:cs="仿宋_GB2312" w:asciiTheme="minorEastAsia" w:hAnsiTheme="minorEastAsia"/>
          <w:sz w:val="24"/>
          <w:szCs w:val="24"/>
          <w:highlight w:val="none"/>
        </w:rPr>
        <w:t>2、评</w:t>
      </w:r>
      <w:bookmarkEnd w:id="75"/>
      <w:bookmarkEnd w:id="76"/>
      <w:bookmarkEnd w:id="77"/>
      <w:bookmarkEnd w:id="78"/>
      <w:bookmarkEnd w:id="79"/>
      <w:bookmarkEnd w:id="80"/>
      <w:r>
        <w:rPr>
          <w:rFonts w:hint="eastAsia" w:cs="仿宋_GB2312" w:asciiTheme="minorEastAsia" w:hAnsiTheme="minorEastAsia"/>
          <w:sz w:val="24"/>
          <w:szCs w:val="24"/>
          <w:highlight w:val="none"/>
        </w:rPr>
        <w:t>审</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评审小组对所有响应人的响应文件进行资格性、符合性评审，采用合格法确定预备中选人，并向比选人进行推荐，由比选人向预备中选人发考察通知书。</w:t>
      </w:r>
    </w:p>
    <w:p>
      <w:pPr>
        <w:spacing w:line="500" w:lineRule="exact"/>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3、考察</w:t>
      </w:r>
    </w:p>
    <w:p>
      <w:pPr>
        <w:spacing w:line="500" w:lineRule="exact"/>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经比选人实地考察和资格审查合格后，评审和考察结果将在雅安市交通建设（集团）有限责任公司网站公告栏中予以公告。公示期为1个工作日，公示期内无异议，比选人向合格中选人发中选通知书，并纳入企业库。</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4、入库</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公示期满后5个工作日内，比选人通知中选人签订入库协议。若因中选人的原因未在期限内与我公司签订入库协议，则比选保证金不予退还。</w:t>
      </w:r>
    </w:p>
    <w:p>
      <w:pPr>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bookmarkEnd w:id="61"/>
    <w:bookmarkEnd w:id="62"/>
    <w:bookmarkEnd w:id="63"/>
    <w:bookmarkEnd w:id="64"/>
    <w:p>
      <w:pPr>
        <w:jc w:val="center"/>
        <w:outlineLvl w:val="0"/>
        <w:rPr>
          <w:rFonts w:asciiTheme="minorEastAsia" w:hAnsiTheme="minorEastAsia" w:cstheme="minorEastAsia"/>
          <w:b/>
          <w:sz w:val="30"/>
          <w:szCs w:val="30"/>
          <w:highlight w:val="none"/>
        </w:rPr>
      </w:pPr>
      <w:bookmarkStart w:id="81" w:name="_Toc504982707"/>
      <w:bookmarkStart w:id="82" w:name="_Toc508783016"/>
      <w:bookmarkStart w:id="83" w:name="_Toc534980336"/>
      <w:bookmarkStart w:id="84" w:name="_Toc504913239"/>
      <w:bookmarkStart w:id="85" w:name="_Toc504980802"/>
      <w:bookmarkStart w:id="86" w:name="_Toc507243818"/>
      <w:bookmarkStart w:id="87" w:name="_Toc13124_WPSOffice_Level1"/>
      <w:bookmarkStart w:id="88" w:name="_Toc504981582"/>
      <w:bookmarkStart w:id="89" w:name="_Toc505068504"/>
      <w:bookmarkStart w:id="90" w:name="_Toc505092637"/>
      <w:bookmarkStart w:id="91" w:name="_Toc217446083"/>
      <w:r>
        <w:rPr>
          <w:rFonts w:hint="eastAsia" w:asciiTheme="minorEastAsia" w:hAnsiTheme="minorEastAsia" w:cstheme="minorEastAsia"/>
          <w:b/>
          <w:sz w:val="30"/>
          <w:szCs w:val="30"/>
          <w:highlight w:val="none"/>
        </w:rPr>
        <w:t>第三章  响应性文件格式</w:t>
      </w:r>
      <w:bookmarkEnd w:id="81"/>
      <w:bookmarkEnd w:id="82"/>
      <w:bookmarkEnd w:id="83"/>
      <w:bookmarkEnd w:id="84"/>
      <w:bookmarkEnd w:id="85"/>
      <w:bookmarkEnd w:id="86"/>
      <w:bookmarkEnd w:id="87"/>
      <w:bookmarkEnd w:id="88"/>
      <w:bookmarkEnd w:id="89"/>
      <w:bookmarkEnd w:id="90"/>
      <w:bookmarkStart w:id="92" w:name="_Toc217446082"/>
      <w:bookmarkStart w:id="93" w:name="_Toc308164821"/>
    </w:p>
    <w:p>
      <w:pPr>
        <w:spacing w:line="360" w:lineRule="auto"/>
        <w:ind w:firstLine="480" w:firstLineChars="200"/>
        <w:rPr>
          <w:rFonts w:asciiTheme="minorEastAsia" w:hAnsiTheme="minorEastAsia" w:cstheme="minorEastAsia"/>
          <w:sz w:val="24"/>
          <w:szCs w:val="24"/>
          <w:highlight w:val="none"/>
        </w:rPr>
      </w:pPr>
      <w:bookmarkStart w:id="94" w:name="_Toc504982708"/>
      <w:bookmarkStart w:id="95" w:name="_Toc505068505"/>
      <w:bookmarkStart w:id="96" w:name="_Toc504913240"/>
      <w:bookmarkStart w:id="97" w:name="_Toc506210295"/>
      <w:bookmarkStart w:id="98" w:name="_Toc505092638"/>
      <w:bookmarkStart w:id="99" w:name="_Toc504981583"/>
      <w:bookmarkStart w:id="100" w:name="_Toc504980803"/>
      <w:r>
        <w:rPr>
          <w:rFonts w:hint="eastAsia" w:asciiTheme="minorEastAsia" w:hAnsiTheme="minorEastAsia" w:cstheme="minorEastAsia"/>
          <w:sz w:val="24"/>
          <w:szCs w:val="24"/>
          <w:highlight w:val="none"/>
        </w:rPr>
        <w:t>一、本章所制响应性文件格式要求</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除格式中明确将该格式作为实质性要求的，一律不具有强制性，但是，响应人响应性文件相关资料和本章所制格式不一致的，评审小组将在评审时以响应性文件不规范做出负面评价。</w:t>
      </w:r>
      <w:bookmarkEnd w:id="94"/>
      <w:bookmarkEnd w:id="95"/>
      <w:bookmarkEnd w:id="96"/>
      <w:bookmarkEnd w:id="97"/>
      <w:bookmarkEnd w:id="98"/>
      <w:bookmarkEnd w:id="99"/>
      <w:bookmarkEnd w:id="100"/>
    </w:p>
    <w:p>
      <w:pPr>
        <w:spacing w:line="360" w:lineRule="auto"/>
        <w:ind w:firstLine="480" w:firstLineChars="200"/>
        <w:rPr>
          <w:rFonts w:asciiTheme="minorEastAsia" w:hAnsiTheme="minorEastAsia" w:cstheme="minorEastAsia"/>
          <w:sz w:val="24"/>
          <w:szCs w:val="24"/>
          <w:highlight w:val="none"/>
        </w:rPr>
      </w:pPr>
      <w:bookmarkStart w:id="101" w:name="_Toc504913242"/>
      <w:bookmarkStart w:id="102" w:name="_Toc505092640"/>
      <w:bookmarkStart w:id="103" w:name="_Toc504980805"/>
      <w:bookmarkStart w:id="104" w:name="_Toc504981585"/>
      <w:bookmarkStart w:id="105" w:name="_Toc506210297"/>
      <w:bookmarkStart w:id="106" w:name="_Toc504982710"/>
      <w:bookmarkStart w:id="107" w:name="_Toc505068507"/>
      <w:r>
        <w:rPr>
          <w:rFonts w:hint="eastAsia" w:asciiTheme="minorEastAsia" w:hAnsiTheme="minorEastAsia" w:cstheme="minorEastAsia"/>
          <w:sz w:val="24"/>
          <w:szCs w:val="24"/>
          <w:highlight w:val="none"/>
        </w:rPr>
        <w:t>二、</w:t>
      </w:r>
      <w:bookmarkEnd w:id="101"/>
      <w:bookmarkEnd w:id="102"/>
      <w:bookmarkEnd w:id="103"/>
      <w:bookmarkEnd w:id="104"/>
      <w:bookmarkEnd w:id="105"/>
      <w:bookmarkEnd w:id="106"/>
      <w:bookmarkEnd w:id="107"/>
      <w:r>
        <w:rPr>
          <w:rFonts w:hint="eastAsia" w:asciiTheme="minorEastAsia" w:hAnsiTheme="minorEastAsia" w:cstheme="minorEastAsia"/>
          <w:sz w:val="24"/>
          <w:szCs w:val="24"/>
          <w:highlight w:val="none"/>
        </w:rPr>
        <w:t>本次响应性文件包括：</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1、响应函。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w:t>
      </w:r>
      <w:r>
        <w:rPr>
          <w:rFonts w:hint="eastAsia" w:cs="仿宋_GB2312" w:asciiTheme="minorEastAsia" w:hAnsiTheme="minorEastAsia"/>
          <w:sz w:val="24"/>
          <w:szCs w:val="24"/>
          <w:highlight w:val="none"/>
        </w:rPr>
        <w:t>承诺函。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3、法定代表人身份证复印件（加盖公章）；法定代表人授权书（加盖公章）；授权人身份证复印件（加盖公章）。</w:t>
      </w:r>
    </w:p>
    <w:p>
      <w:pPr>
        <w:autoSpaceDE w:val="0"/>
        <w:autoSpaceDN w:val="0"/>
        <w:adjustRightInd w:val="0"/>
        <w:spacing w:line="360" w:lineRule="auto"/>
        <w:ind w:firstLine="480" w:firstLineChars="200"/>
        <w:jc w:val="left"/>
        <w:rPr>
          <w:rFonts w:cs="宋体" w:asciiTheme="minorEastAsia" w:hAnsiTheme="minorEastAsia"/>
          <w:kern w:val="36"/>
          <w:sz w:val="24"/>
          <w:szCs w:val="24"/>
          <w:highlight w:val="none"/>
        </w:rPr>
      </w:pPr>
      <w:r>
        <w:rPr>
          <w:rFonts w:hint="eastAsia" w:cs="宋体" w:asciiTheme="minorEastAsia" w:hAnsiTheme="minorEastAsia"/>
          <w:kern w:val="36"/>
          <w:sz w:val="24"/>
          <w:szCs w:val="24"/>
          <w:highlight w:val="none"/>
        </w:rPr>
        <w:t>4、资质证明资料：</w:t>
      </w:r>
      <w:r>
        <w:rPr>
          <w:rFonts w:hint="eastAsia" w:cs="仿宋_GB2312" w:asciiTheme="minorEastAsia" w:hAnsiTheme="minorEastAsia"/>
          <w:sz w:val="24"/>
          <w:szCs w:val="24"/>
          <w:highlight w:val="none"/>
        </w:rPr>
        <w:t>企业营业执照复印件等（加盖公章）。</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（3）2018年任意一个月的社会保障资金缴纳证明材料复印件，成立未足一年的新公司可提供承诺函；</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6、信誉资料：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sz w:val="24"/>
          <w:szCs w:val="24"/>
          <w:highlight w:val="none"/>
        </w:rPr>
        <w:t>提供</w:t>
      </w:r>
      <w:r>
        <w:rPr>
          <w:rFonts w:hint="eastAsia" w:cs="宋体" w:asciiTheme="minorEastAsia" w:hAnsiTheme="minorEastAsia"/>
          <w:kern w:val="0"/>
          <w:sz w:val="24"/>
          <w:szCs w:val="24"/>
          <w:highlight w:val="none"/>
        </w:rPr>
        <w:t>参加本次比选活动前三年内，在经营活动中没有重大违法记录。</w:t>
      </w:r>
    </w:p>
    <w:p>
      <w:pPr>
        <w:autoSpaceDE w:val="0"/>
        <w:autoSpaceDN w:val="0"/>
        <w:adjustRightInd w:val="0"/>
        <w:spacing w:line="360" w:lineRule="auto"/>
        <w:ind w:firstLine="480" w:firstLineChars="200"/>
        <w:jc w:val="left"/>
        <w:rPr>
          <w:rFonts w:cs="宋体" w:asciiTheme="minorEastAsia" w:hAnsiTheme="minorEastAsia"/>
          <w:sz w:val="24"/>
          <w:szCs w:val="24"/>
          <w:highlight w:val="none"/>
        </w:rPr>
      </w:pPr>
      <w:r>
        <w:rPr>
          <w:rFonts w:hint="eastAsia" w:cs="仿宋_GB2312" w:asciiTheme="minorEastAsia" w:hAnsiTheme="minorEastAsia"/>
          <w:sz w:val="24"/>
          <w:szCs w:val="24"/>
          <w:highlight w:val="none"/>
        </w:rPr>
        <w:t>7、</w:t>
      </w:r>
      <w:r>
        <w:rPr>
          <w:rFonts w:hint="eastAsia" w:cs="宋体" w:asciiTheme="minorEastAsia" w:hAnsiTheme="minorEastAsia"/>
          <w:sz w:val="24"/>
          <w:szCs w:val="24"/>
          <w:highlight w:val="none"/>
        </w:rPr>
        <w:t>业绩证明资料。</w:t>
      </w:r>
    </w:p>
    <w:p>
      <w:pPr>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bookmarkStart w:id="108" w:name="_Toc527106620"/>
      <w:bookmarkStart w:id="109" w:name="_Toc504980806"/>
      <w:bookmarkStart w:id="110" w:name="_Toc526941521"/>
      <w:bookmarkStart w:id="111" w:name="_Toc504913243"/>
      <w:bookmarkStart w:id="112" w:name="_Toc504982711"/>
      <w:bookmarkStart w:id="113" w:name="_Toc505092641"/>
      <w:bookmarkStart w:id="114" w:name="_Toc505068508"/>
      <w:bookmarkStart w:id="115" w:name="_Toc504981586"/>
      <w:r>
        <w:rPr>
          <w:rFonts w:hint="eastAsia" w:asciiTheme="minorEastAsia" w:hAnsiTheme="minorEastAsia" w:cstheme="minorEastAsia"/>
          <w:sz w:val="30"/>
          <w:szCs w:val="30"/>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一、响 应 函</w:t>
      </w:r>
      <w:bookmarkEnd w:id="92"/>
      <w:bookmarkEnd w:id="93"/>
      <w:bookmarkEnd w:id="108"/>
      <w:bookmarkEnd w:id="109"/>
      <w:bookmarkEnd w:id="110"/>
      <w:bookmarkEnd w:id="111"/>
      <w:bookmarkEnd w:id="112"/>
      <w:bookmarkEnd w:id="113"/>
      <w:bookmarkEnd w:id="114"/>
      <w:bookmarkEnd w:id="115"/>
    </w:p>
    <w:p>
      <w:pPr>
        <w:spacing w:line="360" w:lineRule="auto"/>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四川康藏路桥有限责任公司：</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我方全面研究了“XXXXXXXX”项目比选文件，决定参加贵单位组织的本项目比选。我方授权XXXX（姓名、职务）代表我方XXXX（响应单位的名称）全权处理本项目比选活动的有关事宜。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一、我方自愿按照比选文件规定的各项要求向比选人提供所需一切资料  。</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二、一旦我方中选，我方将积极配合参加贵公司所组织的沥青混凝土采购业务。</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三、我方同意本比选文件对我方可能存在的失信行为进行的任何惩戒。</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四、我方承诺，提供的一切材料真实、合法、有效。若存在弄虚作假行为，我方自愿放弃比选保证金，并愿意赔偿贵公司由此产生的一切损失。</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五、我方承诺，若以后贵公司与我方开展沥青混凝土采购业务，我方将按贵公司要求的型号，按期保质保量提供产品。若违反合同约定，我方承诺放弃履约保证金，并愿意承担一切行政、经济后果。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四、我方为本项目提交的响应性文件正本1份，副本1份。授权代表身份证复印件加盖公章。</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五、我方愿意提供贵单位可能另外要求的，与响应有关的文件资料，并保证我方已提供和将要提供的文件资料是真实、准确的。</w:t>
      </w: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响应人名称：XXXX（单位公章）。</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法定代表人或授权代表（签字或加盖个人名章）：XXXX。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通讯地址：XXXX。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联系电话：XXXX。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传    真：XXXX。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日    期：XXXX年XXXX月XXXX日。</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p>
      <w:pPr>
        <w:spacing w:line="500" w:lineRule="exact"/>
        <w:jc w:val="center"/>
        <w:outlineLvl w:val="1"/>
        <w:rPr>
          <w:rFonts w:cs="仿宋_GB2312" w:asciiTheme="majorEastAsia" w:hAnsiTheme="majorEastAsia" w:eastAsiaTheme="majorEastAsia"/>
          <w:sz w:val="30"/>
          <w:szCs w:val="30"/>
          <w:highlight w:val="none"/>
        </w:rPr>
      </w:pPr>
      <w:bookmarkStart w:id="116" w:name="_Toc504981588"/>
      <w:bookmarkStart w:id="117" w:name="_Toc504980808"/>
      <w:bookmarkStart w:id="118" w:name="_Toc505092643"/>
      <w:bookmarkStart w:id="119" w:name="_Toc526941523"/>
      <w:bookmarkStart w:id="120" w:name="_Toc504982713"/>
      <w:bookmarkStart w:id="121" w:name="_Toc504913245"/>
      <w:bookmarkStart w:id="122" w:name="_Toc527106622"/>
      <w:bookmarkStart w:id="123" w:name="_Toc505068510"/>
      <w:r>
        <w:rPr>
          <w:rFonts w:hint="eastAsia" w:asciiTheme="minorEastAsia" w:hAnsiTheme="minorEastAsia"/>
          <w:b/>
          <w:bCs/>
          <w:sz w:val="30"/>
          <w:szCs w:val="30"/>
          <w:highlight w:val="none"/>
        </w:rPr>
        <w:t>二、</w:t>
      </w:r>
      <w:r>
        <w:rPr>
          <w:rFonts w:hint="eastAsia" w:cs="仿宋_GB2312" w:asciiTheme="minorEastAsia" w:hAnsiTheme="minorEastAsia"/>
          <w:b/>
          <w:bCs/>
          <w:sz w:val="30"/>
          <w:szCs w:val="30"/>
          <w:highlight w:val="none"/>
          <w:shd w:val="clear" w:color="auto" w:fill="FFFFFF"/>
        </w:rPr>
        <w:t>承 诺 函</w:t>
      </w:r>
    </w:p>
    <w:p>
      <w:pPr>
        <w:spacing w:line="360" w:lineRule="auto"/>
        <w:rPr>
          <w:rFonts w:cs="仿宋_GB2312" w:asciiTheme="minorEastAsia" w:hAnsiTheme="minorEastAsia"/>
          <w:b/>
          <w:sz w:val="24"/>
          <w:szCs w:val="24"/>
          <w:highlight w:val="none"/>
          <w:u w:val="single"/>
        </w:rPr>
      </w:pPr>
      <w:r>
        <w:rPr>
          <w:rFonts w:hint="eastAsia" w:cs="仿宋_GB2312" w:asciiTheme="minorEastAsia" w:hAnsiTheme="minorEastAsia"/>
          <w:b/>
          <w:sz w:val="24"/>
          <w:szCs w:val="24"/>
          <w:highlight w:val="none"/>
          <w:u w:val="single"/>
        </w:rPr>
        <w:t>四川康藏路桥有限责任公司：</w:t>
      </w:r>
    </w:p>
    <w:p>
      <w:pPr>
        <w:tabs>
          <w:tab w:val="left" w:pos="7665"/>
        </w:tabs>
        <w:spacing w:line="360" w:lineRule="auto"/>
        <w:ind w:firstLine="472" w:firstLineChars="196"/>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一、质量承诺</w:t>
      </w:r>
    </w:p>
    <w:p>
      <w:pPr>
        <w:pStyle w:val="3"/>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1、严格遵守和执行国家相关技术标准、规范和要求以及行业规范和要求；</w:t>
      </w:r>
    </w:p>
    <w:p>
      <w:pPr>
        <w:pStyle w:val="3"/>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2、保证提供国家相关技术标准、规范和要求以及行业规范和要求的货物；</w:t>
      </w:r>
      <w:r>
        <w:rPr>
          <w:rFonts w:asciiTheme="minorEastAsia" w:hAnsiTheme="minorEastAsia" w:eastAsiaTheme="minorEastAsia"/>
          <w:b w:val="0"/>
          <w:sz w:val="24"/>
          <w:szCs w:val="24"/>
          <w:highlight w:val="none"/>
        </w:rPr>
        <w:t xml:space="preserve"> </w:t>
      </w:r>
    </w:p>
    <w:p>
      <w:pPr>
        <w:pStyle w:val="3"/>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3、如因货物质量问题给贵公司造成损失的承担完全责任，愿按双方供货合同中约定的赔偿条款进行赔偿。</w:t>
      </w:r>
    </w:p>
    <w:p>
      <w:pPr>
        <w:tabs>
          <w:tab w:val="left" w:pos="7665"/>
        </w:tabs>
        <w:spacing w:line="360" w:lineRule="auto"/>
        <w:ind w:firstLine="482" w:firstLineChars="200"/>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二、服务承诺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已制定或修订的相关文件；</w:t>
      </w:r>
    </w:p>
    <w:p>
      <w:pPr>
        <w:widowControl/>
        <w:shd w:val="clear" w:color="auto" w:fill="FFFFFF"/>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2、无论我方在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宋体" w:asciiTheme="minorEastAsia" w:hAnsiTheme="minorEastAsia"/>
          <w:color w:val="000000" w:themeColor="text1"/>
          <w:kern w:val="36"/>
          <w:sz w:val="24"/>
          <w:szCs w:val="24"/>
          <w:highlight w:val="none"/>
        </w:rPr>
        <w:t>沥青混凝土采购供应</w:t>
      </w:r>
      <w:r>
        <w:rPr>
          <w:rFonts w:hint="eastAsia" w:cs="仿宋_GB2312" w:asciiTheme="minorEastAsia" w:hAnsiTheme="minorEastAsia"/>
          <w:sz w:val="24"/>
          <w:szCs w:val="24"/>
          <w:highlight w:val="none"/>
        </w:rPr>
        <w:t>等比选活动中是否</w:t>
      </w:r>
      <w:r>
        <w:rPr>
          <w:rFonts w:hint="eastAsia" w:cs="仿宋_GB2312" w:asciiTheme="minorEastAsia" w:hAnsiTheme="minorEastAsia"/>
          <w:sz w:val="24"/>
          <w:szCs w:val="24"/>
          <w:highlight w:val="none"/>
          <w:lang w:eastAsia="zh-CN"/>
        </w:rPr>
        <w:t>中选</w:t>
      </w:r>
      <w:r>
        <w:rPr>
          <w:rFonts w:hint="eastAsia" w:cs="仿宋_GB2312" w:asciiTheme="minorEastAsia" w:hAnsiTheme="minorEastAsia"/>
          <w:sz w:val="24"/>
          <w:szCs w:val="24"/>
          <w:highlight w:val="none"/>
        </w:rPr>
        <w:t>，均接受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的比选公示结果；</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3、我方按照国家相关法律法规和</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的各种规定，独立、客观、公正、科学地开展</w:t>
      </w:r>
      <w:r>
        <w:rPr>
          <w:rFonts w:hint="eastAsia" w:cs="宋体" w:asciiTheme="minorEastAsia" w:hAnsiTheme="minorEastAsia"/>
          <w:color w:val="000000" w:themeColor="text1"/>
          <w:kern w:val="36"/>
          <w:sz w:val="24"/>
          <w:szCs w:val="24"/>
          <w:highlight w:val="none"/>
        </w:rPr>
        <w:t>沥青混凝土采购供应</w:t>
      </w:r>
      <w:r>
        <w:rPr>
          <w:rFonts w:hint="eastAsia" w:cs="仿宋_GB2312" w:asciiTheme="minorEastAsia" w:hAnsiTheme="minorEastAsia"/>
          <w:sz w:val="24"/>
          <w:szCs w:val="24"/>
          <w:highlight w:val="none"/>
        </w:rPr>
        <w:t>工作，并承担相应的法律责任；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4、</w:t>
      </w:r>
      <w:r>
        <w:rPr>
          <w:rFonts w:hint="eastAsia" w:cs="宋体" w:asciiTheme="minorEastAsia" w:hAnsiTheme="minorEastAsia"/>
          <w:color w:val="000000" w:themeColor="text1"/>
          <w:kern w:val="36"/>
          <w:sz w:val="24"/>
          <w:szCs w:val="24"/>
          <w:highlight w:val="none"/>
        </w:rPr>
        <w:t>沥青混凝土采购</w:t>
      </w:r>
      <w:r>
        <w:rPr>
          <w:rFonts w:hint="eastAsia" w:cs="仿宋_GB2312" w:asciiTheme="minorEastAsia" w:hAnsiTheme="minorEastAsia"/>
          <w:sz w:val="24"/>
          <w:szCs w:val="24"/>
          <w:highlight w:val="none"/>
        </w:rPr>
        <w:t>应在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确定时限内完成，若</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临时提前完成时间，我方无条件接受，并且加派人员、相关设备等，确保按时保质保量完成</w:t>
      </w:r>
      <w:r>
        <w:rPr>
          <w:rFonts w:hint="eastAsia" w:cs="宋体" w:asciiTheme="minorEastAsia" w:hAnsiTheme="minorEastAsia"/>
          <w:color w:val="000000" w:themeColor="text1"/>
          <w:kern w:val="36"/>
          <w:sz w:val="24"/>
          <w:szCs w:val="24"/>
          <w:highlight w:val="none"/>
        </w:rPr>
        <w:t>沥青混凝土供应</w:t>
      </w:r>
      <w:r>
        <w:rPr>
          <w:rFonts w:hint="eastAsia" w:cs="宋体" w:asciiTheme="minorEastAsia" w:hAnsiTheme="minorEastAsia"/>
          <w:kern w:val="36"/>
          <w:sz w:val="24"/>
          <w:szCs w:val="24"/>
          <w:highlight w:val="none"/>
        </w:rPr>
        <w:t>服务</w:t>
      </w:r>
      <w:r>
        <w:rPr>
          <w:rFonts w:hint="eastAsia" w:cs="仿宋_GB2312" w:asciiTheme="minorEastAsia" w:hAnsiTheme="minorEastAsia"/>
          <w:sz w:val="24"/>
          <w:szCs w:val="24"/>
          <w:highlight w:val="none"/>
        </w:rPr>
        <w:t>任务；</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5、若我方的</w:t>
      </w:r>
      <w:r>
        <w:rPr>
          <w:rFonts w:hint="eastAsia" w:cs="宋体" w:asciiTheme="minorEastAsia" w:hAnsiTheme="minorEastAsia"/>
          <w:color w:val="000000" w:themeColor="text1"/>
          <w:kern w:val="36"/>
          <w:sz w:val="24"/>
          <w:szCs w:val="24"/>
          <w:highlight w:val="none"/>
        </w:rPr>
        <w:t>沥青混凝土供应中出现</w:t>
      </w:r>
      <w:r>
        <w:rPr>
          <w:rFonts w:hint="eastAsia" w:asciiTheme="minorEastAsia" w:hAnsiTheme="minorEastAsia"/>
          <w:bCs/>
          <w:sz w:val="24"/>
          <w:szCs w:val="24"/>
          <w:highlight w:val="none"/>
        </w:rPr>
        <w:t>质量不合格、服务质量差或企业资质</w:t>
      </w:r>
      <w:r>
        <w:rPr>
          <w:rFonts w:hint="eastAsia" w:cs="仿宋_GB2312" w:asciiTheme="minorEastAsia" w:hAnsiTheme="minorEastAsia"/>
          <w:sz w:val="24"/>
          <w:szCs w:val="24"/>
          <w:highlight w:val="none"/>
        </w:rPr>
        <w:t>被取消或续期延续注册未通过或资信评价差等，</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有权取消我方在库的资格，缴纳的入库履约保证金不予退还。</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6、其他未说明服务承诺，均响应</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的要求。</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三、价格承诺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1、我方在参与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仿宋_GB2312" w:asciiTheme="minorEastAsia" w:hAnsiTheme="minorEastAsia"/>
          <w:sz w:val="24"/>
          <w:szCs w:val="24"/>
          <w:highlight w:val="none"/>
          <w:lang w:eastAsia="zh-CN"/>
        </w:rPr>
        <w:t>比选</w:t>
      </w:r>
      <w:r>
        <w:rPr>
          <w:rFonts w:hint="eastAsia" w:cs="仿宋_GB2312" w:asciiTheme="minorEastAsia" w:hAnsiTheme="minorEastAsia"/>
          <w:sz w:val="24"/>
          <w:szCs w:val="24"/>
          <w:highlight w:val="none"/>
        </w:rPr>
        <w:t>活动中，接受并服从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已制定或修订价格标准；</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asciiTheme="minorEastAsia" w:hAnsiTheme="minorEastAsia"/>
          <w:sz w:val="24"/>
          <w:szCs w:val="24"/>
          <w:highlight w:val="none"/>
        </w:rPr>
        <w:t>2、我方在投标报价中，所列各类价格均为独立、</w:t>
      </w:r>
      <w:r>
        <w:rPr>
          <w:rFonts w:hint="eastAsia" w:cs="仿宋_GB2312" w:asciiTheme="minorEastAsia" w:hAnsiTheme="minorEastAsia"/>
          <w:sz w:val="24"/>
          <w:szCs w:val="24"/>
          <w:highlight w:val="none"/>
        </w:rPr>
        <w:t>客观、公正、科学的预算结果，并承担相应的法律责任；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的付款方式，并按规定在结算时向</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出具合法有效完整的完税发票及凭证资料。</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四、廉政承诺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1、我方在开展</w:t>
      </w:r>
      <w:r>
        <w:rPr>
          <w:rFonts w:asciiTheme="minorEastAsia" w:hAnsiTheme="minorEastAsia"/>
          <w:sz w:val="24"/>
          <w:szCs w:val="24"/>
          <w:highlight w:val="none"/>
        </w:rPr>
        <w:t>业务活动</w:t>
      </w:r>
      <w:r>
        <w:rPr>
          <w:rFonts w:hint="eastAsia" w:asciiTheme="minorEastAsia" w:hAnsiTheme="minorEastAsia"/>
          <w:sz w:val="24"/>
          <w:szCs w:val="24"/>
          <w:highlight w:val="none"/>
        </w:rPr>
        <w:t>中，</w:t>
      </w:r>
      <w:r>
        <w:rPr>
          <w:rFonts w:asciiTheme="minorEastAsia" w:hAnsiTheme="minorEastAsia"/>
          <w:sz w:val="24"/>
          <w:szCs w:val="24"/>
          <w:highlight w:val="none"/>
        </w:rPr>
        <w:t>坚持公开、公正、诚信、透明的原则(法律认定的商业秘密和合同文件另有规定除外)，不损害国家和集体利益，</w:t>
      </w:r>
      <w:r>
        <w:rPr>
          <w:rFonts w:hint="eastAsia" w:asciiTheme="minorEastAsia" w:hAnsiTheme="minorEastAsia"/>
          <w:sz w:val="24"/>
          <w:szCs w:val="24"/>
          <w:highlight w:val="none"/>
        </w:rPr>
        <w:t>不</w:t>
      </w:r>
      <w:r>
        <w:rPr>
          <w:rFonts w:asciiTheme="minorEastAsia" w:hAnsiTheme="minorEastAsia"/>
          <w:sz w:val="24"/>
          <w:szCs w:val="24"/>
          <w:highlight w:val="none"/>
        </w:rPr>
        <w:t>违反工程建设管理规章制度。</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2、</w:t>
      </w:r>
      <w:r>
        <w:rPr>
          <w:rFonts w:asciiTheme="minorEastAsia" w:hAnsiTheme="minorEastAsia"/>
          <w:sz w:val="24"/>
          <w:szCs w:val="24"/>
          <w:highlight w:val="none"/>
        </w:rPr>
        <w:t>建立健全廉政制度，开展廉政教育，设立廉政告示牌，公布举报电话，监督并认真查处违法违纪行为。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3、</w:t>
      </w:r>
      <w:r>
        <w:rPr>
          <w:rFonts w:asciiTheme="minorEastAsia" w:hAnsiTheme="minorEastAsia"/>
          <w:sz w:val="24"/>
          <w:szCs w:val="24"/>
          <w:highlight w:val="none"/>
        </w:rPr>
        <w:t>发现对方在业务活动中有违反廉政规定的行为，有及时提醒对方纠正的权利和义务。</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4、</w:t>
      </w:r>
      <w:r>
        <w:rPr>
          <w:rFonts w:asciiTheme="minorEastAsia" w:hAnsiTheme="minorEastAsia"/>
          <w:sz w:val="24"/>
          <w:szCs w:val="24"/>
          <w:highlight w:val="none"/>
        </w:rPr>
        <w:t>不得以任何理由向</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及其工作人员行贿或馈赠礼金、有价证券、贵重礼品。</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5、</w:t>
      </w:r>
      <w:r>
        <w:rPr>
          <w:rFonts w:asciiTheme="minorEastAsia" w:hAnsiTheme="minorEastAsia"/>
          <w:sz w:val="24"/>
          <w:szCs w:val="24"/>
          <w:highlight w:val="none"/>
        </w:rPr>
        <w:t>不得以任何名义为</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及其工作人员报销应由</w:t>
      </w:r>
      <w:r>
        <w:rPr>
          <w:rFonts w:hint="eastAsia" w:asciiTheme="minorEastAsia" w:hAnsiTheme="minorEastAsia"/>
          <w:sz w:val="24"/>
          <w:szCs w:val="24"/>
          <w:highlight w:val="none"/>
        </w:rPr>
        <w:t>贵公司</w:t>
      </w:r>
      <w:r>
        <w:rPr>
          <w:rFonts w:asciiTheme="minorEastAsia" w:hAnsiTheme="minorEastAsia"/>
          <w:sz w:val="24"/>
          <w:szCs w:val="24"/>
          <w:highlight w:val="none"/>
        </w:rPr>
        <w:t>或个人支付的任何费用。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6、</w:t>
      </w:r>
      <w:r>
        <w:rPr>
          <w:rFonts w:asciiTheme="minorEastAsia" w:hAnsiTheme="minorEastAsia"/>
          <w:sz w:val="24"/>
          <w:szCs w:val="24"/>
          <w:highlight w:val="none"/>
        </w:rPr>
        <w:t>不得以任何理由安排</w:t>
      </w:r>
      <w:r>
        <w:rPr>
          <w:rFonts w:hint="eastAsia" w:asciiTheme="minorEastAsia" w:hAnsiTheme="minorEastAsia"/>
          <w:sz w:val="24"/>
          <w:szCs w:val="24"/>
          <w:highlight w:val="none"/>
        </w:rPr>
        <w:t>贵公司</w:t>
      </w:r>
      <w:r>
        <w:rPr>
          <w:rFonts w:asciiTheme="minorEastAsia" w:hAnsiTheme="minorEastAsia"/>
          <w:sz w:val="24"/>
          <w:szCs w:val="24"/>
          <w:highlight w:val="none"/>
        </w:rPr>
        <w:t>工作人员参加超标准宴请及娱乐活动。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7、</w:t>
      </w:r>
      <w:r>
        <w:rPr>
          <w:rFonts w:asciiTheme="minorEastAsia" w:hAnsiTheme="minorEastAsia"/>
          <w:sz w:val="24"/>
          <w:szCs w:val="24"/>
          <w:highlight w:val="none"/>
        </w:rPr>
        <w:t>不得为</w:t>
      </w:r>
      <w:r>
        <w:rPr>
          <w:rFonts w:hint="eastAsia" w:asciiTheme="minorEastAsia" w:hAnsiTheme="minorEastAsia"/>
          <w:sz w:val="24"/>
          <w:szCs w:val="24"/>
          <w:highlight w:val="none"/>
        </w:rPr>
        <w:t>贵公司</w:t>
      </w:r>
      <w:r>
        <w:rPr>
          <w:rFonts w:asciiTheme="minorEastAsia" w:hAnsiTheme="minorEastAsia"/>
          <w:sz w:val="24"/>
          <w:szCs w:val="24"/>
          <w:highlight w:val="none"/>
        </w:rPr>
        <w:t>和个人购置或提供通信工具、交通工具和高档办公用品等。</w:t>
      </w:r>
    </w:p>
    <w:p>
      <w:pPr>
        <w:pStyle w:val="3"/>
        <w:spacing w:line="360" w:lineRule="auto"/>
        <w:rPr>
          <w:rFonts w:cs="仿宋_GB2312" w:asciiTheme="minorEastAsia" w:hAnsiTheme="minorEastAsia" w:eastAsiaTheme="minorEastAsia"/>
          <w:b w:val="0"/>
          <w:sz w:val="24"/>
          <w:szCs w:val="24"/>
          <w:highlight w:val="none"/>
        </w:rPr>
      </w:pPr>
    </w:p>
    <w:p>
      <w:pPr>
        <w:pStyle w:val="3"/>
        <w:spacing w:line="360" w:lineRule="auto"/>
        <w:rPr>
          <w:rFonts w:cs="仿宋_GB2312" w:asciiTheme="minorEastAsia" w:hAnsiTheme="minorEastAsia" w:eastAsiaTheme="minorEastAsia"/>
          <w:b w:val="0"/>
          <w:sz w:val="24"/>
          <w:szCs w:val="24"/>
          <w:highlight w:val="none"/>
        </w:rPr>
      </w:pP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承诺单位：XXXX（单位盖章）</w:t>
      </w:r>
    </w:p>
    <w:p>
      <w:pPr>
        <w:tabs>
          <w:tab w:val="left" w:pos="7665"/>
        </w:tabs>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日    期：XXXX</w:t>
      </w:r>
    </w:p>
    <w:p>
      <w:pPr>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三、法定代表人或授权委托书</w:t>
      </w:r>
      <w:bookmarkEnd w:id="91"/>
      <w:bookmarkEnd w:id="116"/>
      <w:bookmarkEnd w:id="117"/>
      <w:bookmarkEnd w:id="118"/>
      <w:bookmarkEnd w:id="119"/>
      <w:bookmarkEnd w:id="120"/>
      <w:bookmarkEnd w:id="121"/>
      <w:bookmarkEnd w:id="122"/>
      <w:bookmarkEnd w:id="123"/>
    </w:p>
    <w:p>
      <w:pPr>
        <w:rPr>
          <w:rFonts w:ascii="楷体" w:hAnsi="楷体" w:eastAsia="楷体" w:cstheme="minorEastAsia"/>
          <w:b/>
          <w:sz w:val="30"/>
          <w:szCs w:val="30"/>
          <w:highlight w:val="none"/>
        </w:rPr>
      </w:pPr>
      <w:r>
        <w:rPr>
          <w:rFonts w:hint="eastAsia" w:ascii="楷体" w:hAnsi="楷体" w:eastAsia="楷体" w:cstheme="minorEastAsia"/>
          <w:b/>
          <w:sz w:val="30"/>
          <w:szCs w:val="30"/>
          <w:highlight w:val="none"/>
        </w:rPr>
        <w:t>四川康藏路桥有限责任公司：</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本授权声明：XXXX（响应人名称）XXXX（法定代表人（分公司负责人）姓名、职务）授权XXXX（被授权人姓名、职务）为我方“XXXX”项目比选活动的合法代表，以我方名义全权处理该项目有关比选等一切事宜。</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特此声明。</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响应人名称：XXXX（单位盖章）</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法定代表人（分公司负责人）签字或者加盖个人名章：XXXX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授权代表签字：XXXX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日    期：XXXX</w:t>
      </w:r>
    </w:p>
    <w:p>
      <w:pPr>
        <w:rPr>
          <w:rFonts w:asciiTheme="minorEastAsia" w:hAnsiTheme="minorEastAsia" w:cstheme="minorEastAsia"/>
          <w:sz w:val="30"/>
          <w:szCs w:val="30"/>
          <w:highlight w:val="none"/>
        </w:rPr>
      </w:pPr>
      <w:bookmarkStart w:id="124" w:name="_Toc217446085"/>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法定代表人（分公司负责人）身份证复印件（正反面）：</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授权代表身份证复印件（正反面）：</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注：法定代表人或自然人本人参加的只需提供身份证复印件。</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bookmarkEnd w:id="124"/>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spacing w:line="500" w:lineRule="exact"/>
        <w:jc w:val="center"/>
        <w:outlineLvl w:val="1"/>
        <w:rPr>
          <w:rFonts w:cs="仿宋_GB2312" w:asciiTheme="minorEastAsia" w:hAnsiTheme="minorEastAsia"/>
          <w:b/>
          <w:sz w:val="30"/>
          <w:szCs w:val="30"/>
          <w:highlight w:val="none"/>
        </w:rPr>
      </w:pPr>
      <w:r>
        <w:rPr>
          <w:rFonts w:hint="eastAsia" w:cs="仿宋_GB2312" w:asciiTheme="minorEastAsia" w:hAnsiTheme="minorEastAsia"/>
          <w:b/>
          <w:sz w:val="30"/>
          <w:szCs w:val="30"/>
          <w:highlight w:val="none"/>
        </w:rPr>
        <w:t>四、资质证明资料</w:t>
      </w:r>
    </w:p>
    <w:p>
      <w:pPr>
        <w:spacing w:line="500" w:lineRule="exact"/>
        <w:jc w:val="center"/>
        <w:rPr>
          <w:rFonts w:cs="仿宋_GB2312" w:asciiTheme="minorEastAsia" w:hAnsiTheme="minorEastAsia"/>
          <w:b/>
          <w:sz w:val="28"/>
          <w:szCs w:val="28"/>
          <w:highlight w:val="none"/>
        </w:rPr>
      </w:pPr>
      <w:r>
        <w:rPr>
          <w:rFonts w:hint="eastAsia" w:cs="宋体"/>
          <w:b/>
          <w:sz w:val="28"/>
          <w:szCs w:val="28"/>
          <w:highlight w:val="none"/>
        </w:rPr>
        <w:t>响应人基本情况表</w:t>
      </w:r>
    </w:p>
    <w:tbl>
      <w:tblPr>
        <w:tblStyle w:val="9"/>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1031"/>
        <w:gridCol w:w="1722"/>
        <w:gridCol w:w="685"/>
        <w:gridCol w:w="513"/>
        <w:gridCol w:w="1042"/>
        <w:gridCol w:w="168"/>
        <w:gridCol w:w="693"/>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响应人名称</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注册地址</w:t>
            </w:r>
          </w:p>
        </w:tc>
        <w:tc>
          <w:tcPr>
            <w:tcW w:w="3951" w:type="dxa"/>
            <w:gridSpan w:val="4"/>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邮政编码</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Merge w:val="restart"/>
            <w:vAlign w:val="center"/>
          </w:tcPr>
          <w:p>
            <w:pPr>
              <w:spacing w:line="360" w:lineRule="auto"/>
              <w:jc w:val="center"/>
              <w:rPr>
                <w:rFonts w:ascii="宋体"/>
                <w:highlight w:val="none"/>
              </w:rPr>
            </w:pPr>
            <w:r>
              <w:rPr>
                <w:rFonts w:hint="eastAsia" w:ascii="宋体" w:hAnsi="宋体" w:cs="宋体"/>
                <w:highlight w:val="none"/>
              </w:rPr>
              <w:t>联系方式</w:t>
            </w:r>
          </w:p>
        </w:tc>
        <w:tc>
          <w:tcPr>
            <w:tcW w:w="1031" w:type="dxa"/>
            <w:vAlign w:val="center"/>
          </w:tcPr>
          <w:p>
            <w:pPr>
              <w:spacing w:line="360" w:lineRule="auto"/>
              <w:jc w:val="center"/>
              <w:rPr>
                <w:rFonts w:ascii="宋体"/>
                <w:highlight w:val="none"/>
              </w:rPr>
            </w:pPr>
            <w:r>
              <w:rPr>
                <w:rFonts w:hint="eastAsia" w:ascii="宋体" w:hAnsi="宋体" w:cs="宋体"/>
                <w:highlight w:val="none"/>
              </w:rPr>
              <w:t>联系人</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电话</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Merge w:val="continue"/>
            <w:vAlign w:val="center"/>
          </w:tcPr>
          <w:p>
            <w:pPr>
              <w:spacing w:line="360" w:lineRule="auto"/>
              <w:jc w:val="center"/>
              <w:rPr>
                <w:rFonts w:ascii="宋体"/>
                <w:highlight w:val="none"/>
              </w:rPr>
            </w:pPr>
          </w:p>
        </w:tc>
        <w:tc>
          <w:tcPr>
            <w:tcW w:w="1031" w:type="dxa"/>
            <w:vAlign w:val="center"/>
          </w:tcPr>
          <w:p>
            <w:pPr>
              <w:spacing w:line="360" w:lineRule="auto"/>
              <w:jc w:val="center"/>
              <w:rPr>
                <w:rFonts w:ascii="宋体"/>
                <w:highlight w:val="none"/>
              </w:rPr>
            </w:pPr>
            <w:r>
              <w:rPr>
                <w:rFonts w:hint="eastAsia" w:ascii="宋体" w:hAnsi="宋体" w:cs="宋体"/>
                <w:highlight w:val="none"/>
              </w:rPr>
              <w:t>传真</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网址</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组织结构</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法定代表人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技术负责人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成立时间</w:t>
            </w:r>
          </w:p>
        </w:tc>
        <w:tc>
          <w:tcPr>
            <w:tcW w:w="2753" w:type="dxa"/>
            <w:gridSpan w:val="2"/>
            <w:vAlign w:val="center"/>
          </w:tcPr>
          <w:p>
            <w:pPr>
              <w:spacing w:line="360" w:lineRule="auto"/>
              <w:jc w:val="center"/>
              <w:rPr>
                <w:rFonts w:ascii="宋体"/>
                <w:highlight w:val="none"/>
              </w:rPr>
            </w:pPr>
          </w:p>
        </w:tc>
        <w:tc>
          <w:tcPr>
            <w:tcW w:w="4369" w:type="dxa"/>
            <w:gridSpan w:val="6"/>
            <w:vAlign w:val="center"/>
          </w:tcPr>
          <w:p>
            <w:pPr>
              <w:spacing w:line="360" w:lineRule="auto"/>
              <w:jc w:val="center"/>
              <w:rPr>
                <w:rFonts w:ascii="宋体"/>
                <w:highlight w:val="none"/>
              </w:rPr>
            </w:pPr>
            <w:r>
              <w:rPr>
                <w:rFonts w:hint="eastAsia" w:ascii="宋体" w:hAnsi="宋体" w:cs="宋体"/>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企业资质等级</w:t>
            </w:r>
          </w:p>
        </w:tc>
        <w:tc>
          <w:tcPr>
            <w:tcW w:w="2753" w:type="dxa"/>
            <w:gridSpan w:val="2"/>
            <w:vAlign w:val="center"/>
          </w:tcPr>
          <w:p>
            <w:pPr>
              <w:spacing w:line="360" w:lineRule="auto"/>
              <w:jc w:val="center"/>
              <w:rPr>
                <w:rFonts w:ascii="宋体"/>
                <w:highlight w:val="none"/>
              </w:rPr>
            </w:pPr>
          </w:p>
        </w:tc>
        <w:tc>
          <w:tcPr>
            <w:tcW w:w="685" w:type="dxa"/>
            <w:vMerge w:val="restart"/>
            <w:vAlign w:val="center"/>
          </w:tcPr>
          <w:p>
            <w:pPr>
              <w:spacing w:line="360" w:lineRule="auto"/>
              <w:jc w:val="center"/>
              <w:rPr>
                <w:rFonts w:ascii="宋体"/>
                <w:highlight w:val="none"/>
              </w:rPr>
            </w:pPr>
            <w:r>
              <w:rPr>
                <w:rFonts w:hint="eastAsia" w:ascii="宋体" w:hAnsi="宋体" w:cs="宋体"/>
                <w:highlight w:val="none"/>
              </w:rPr>
              <w:t>其中</w:t>
            </w: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项目负责人</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营业执照号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高级职称人员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注册资金</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中级职称人员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安全许可证号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初级职称人员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开户银行及账号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技工</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经营范围</w:t>
            </w:r>
          </w:p>
        </w:tc>
        <w:tc>
          <w:tcPr>
            <w:tcW w:w="7122" w:type="dxa"/>
            <w:gridSpan w:val="8"/>
            <w:vAlign w:val="center"/>
          </w:tcPr>
          <w:p>
            <w:pPr>
              <w:spacing w:line="360" w:lineRule="auto"/>
              <w:ind w:firstLine="420" w:firstLineChars="200"/>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备注</w:t>
            </w:r>
          </w:p>
        </w:tc>
        <w:tc>
          <w:tcPr>
            <w:tcW w:w="7122" w:type="dxa"/>
            <w:gridSpan w:val="8"/>
            <w:vAlign w:val="center"/>
          </w:tcPr>
          <w:p>
            <w:pPr>
              <w:spacing w:line="360" w:lineRule="auto"/>
              <w:ind w:firstLine="420" w:firstLineChars="200"/>
              <w:jc w:val="center"/>
              <w:rPr>
                <w:rFonts w:ascii="宋体"/>
                <w:highlight w:val="none"/>
              </w:rPr>
            </w:pPr>
          </w:p>
        </w:tc>
      </w:tr>
    </w:tbl>
    <w:p>
      <w:pPr>
        <w:spacing w:line="360" w:lineRule="auto"/>
        <w:rPr>
          <w:rFonts w:ascii="宋体"/>
          <w:b/>
          <w:sz w:val="28"/>
          <w:szCs w:val="28"/>
          <w:highlight w:val="none"/>
        </w:rPr>
      </w:pPr>
      <w:r>
        <w:rPr>
          <w:rFonts w:hint="eastAsia" w:ascii="宋体" w:hAnsi="宋体" w:cs="宋体"/>
          <w:b/>
          <w:sz w:val="28"/>
          <w:szCs w:val="28"/>
          <w:highlight w:val="none"/>
        </w:rPr>
        <w:t>注：后附营业执照、资质证书、安全生产许可证、组织机构代码证、税务登记证复印件并加盖单位公章。</w:t>
      </w:r>
    </w:p>
    <w:p>
      <w:pPr>
        <w:rPr>
          <w:rFonts w:asciiTheme="minorEastAsia" w:hAnsiTheme="minorEastAsia" w:cstheme="minorEastAsia"/>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五、资格性资料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（一）提供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（二）提供2018年至今任意一个月的纳税证明材料复印件；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（三）2018年任意一个月的社会保障资金缴纳证明材料复印件，成立未足一年的新公司可提供承诺函。</w:t>
      </w: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六、信誉资料</w:t>
      </w:r>
    </w:p>
    <w:p>
      <w:pPr>
        <w:spacing w:line="500" w:lineRule="exact"/>
        <w:jc w:val="center"/>
        <w:rPr>
          <w:rFonts w:cs="宋体" w:asciiTheme="minorEastAsia" w:hAnsiTheme="minorEastAsia"/>
          <w:b/>
          <w:kern w:val="0"/>
          <w:sz w:val="28"/>
          <w:szCs w:val="28"/>
          <w:highlight w:val="none"/>
        </w:rPr>
      </w:pPr>
      <w:r>
        <w:rPr>
          <w:rFonts w:hint="eastAsia" w:cs="宋体" w:asciiTheme="minorEastAsia" w:hAnsiTheme="minorEastAsia"/>
          <w:b/>
          <w:kern w:val="0"/>
          <w:sz w:val="28"/>
          <w:szCs w:val="28"/>
          <w:highlight w:val="none"/>
        </w:rPr>
        <w:t>参加本次比选活动前三年内，在经营活动中没有重大违法记录</w:t>
      </w:r>
    </w:p>
    <w:p>
      <w:pPr>
        <w:spacing w:line="500" w:lineRule="exact"/>
        <w:ind w:firstLine="562" w:firstLineChars="200"/>
        <w:jc w:val="center"/>
        <w:rPr>
          <w:rFonts w:cs="宋体" w:asciiTheme="minorEastAsia" w:hAnsiTheme="minorEastAsia"/>
          <w:b/>
          <w:kern w:val="0"/>
          <w:sz w:val="28"/>
          <w:szCs w:val="28"/>
          <w:highlight w:val="none"/>
        </w:rPr>
      </w:pPr>
      <w:r>
        <w:rPr>
          <w:rFonts w:hint="eastAsia" w:cs="宋体"/>
          <w:b/>
          <w:sz w:val="28"/>
          <w:szCs w:val="28"/>
          <w:highlight w:val="none"/>
        </w:rPr>
        <w:t>近三年的信誉情况</w:t>
      </w:r>
    </w:p>
    <w:tbl>
      <w:tblPr>
        <w:tblStyle w:val="9"/>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1"/>
        <w:gridCol w:w="5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3581" w:type="dxa"/>
            <w:vAlign w:val="center"/>
          </w:tcPr>
          <w:p>
            <w:pPr>
              <w:spacing w:line="400" w:lineRule="exact"/>
              <w:jc w:val="center"/>
              <w:rPr>
                <w:rFonts w:ascii="宋体"/>
                <w:highlight w:val="none"/>
              </w:rPr>
            </w:pPr>
            <w:r>
              <w:rPr>
                <w:rFonts w:hint="eastAsia" w:ascii="宋体" w:hAnsi="宋体" w:cs="宋体"/>
                <w:highlight w:val="none"/>
              </w:rPr>
              <w:t>项目</w:t>
            </w:r>
          </w:p>
        </w:tc>
        <w:tc>
          <w:tcPr>
            <w:tcW w:w="5134" w:type="dxa"/>
            <w:vAlign w:val="center"/>
          </w:tcPr>
          <w:p>
            <w:pPr>
              <w:spacing w:line="400" w:lineRule="exact"/>
              <w:jc w:val="center"/>
              <w:rPr>
                <w:rFonts w:ascii="宋体"/>
                <w:highlight w:val="none"/>
              </w:rPr>
            </w:pPr>
            <w:r>
              <w:rPr>
                <w:rFonts w:hint="eastAsia" w:ascii="宋体" w:hAnsi="宋体" w:cs="宋体"/>
                <w:highlight w:val="none"/>
                <w:lang w:eastAsia="zh-CN"/>
              </w:rPr>
              <w:t>响应人</w:t>
            </w:r>
            <w:r>
              <w:rPr>
                <w:rFonts w:hint="eastAsia" w:ascii="宋体" w:hAnsi="宋体" w:cs="宋体"/>
                <w:highlight w:val="none"/>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3581" w:type="dxa"/>
            <w:vAlign w:val="center"/>
          </w:tcPr>
          <w:p>
            <w:pPr>
              <w:rPr>
                <w:rFonts w:ascii="宋体"/>
                <w:highlight w:val="none"/>
              </w:rPr>
            </w:pPr>
            <w:r>
              <w:rPr>
                <w:rFonts w:hint="eastAsia" w:cs="宋体"/>
                <w:highlight w:val="none"/>
              </w:rPr>
              <w:t>响应人有没有收到责令停产、停业的行政处罚或正处于财产被接管、冻结，破产的状态；</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rFonts w:ascii="宋体"/>
                <w:highlight w:val="none"/>
              </w:rPr>
            </w:pPr>
            <w:r>
              <w:rPr>
                <w:rFonts w:hint="eastAsia" w:cs="宋体"/>
                <w:highlight w:val="none"/>
              </w:rPr>
              <w:t>响应人有没有处于取消投标资格的行政出发的有效期内；</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highlight w:val="none"/>
              </w:rPr>
            </w:pPr>
            <w:r>
              <w:rPr>
                <w:rFonts w:hint="eastAsia" w:cs="宋体"/>
                <w:highlight w:val="none"/>
              </w:rPr>
              <w:t>响应人涉及正在诉讼的案件，或涉及正在诉讼案件；</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spacing w:line="400" w:lineRule="exact"/>
              <w:jc w:val="left"/>
              <w:rPr>
                <w:rFonts w:ascii="宋体"/>
                <w:highlight w:val="none"/>
              </w:rPr>
            </w:pPr>
            <w:r>
              <w:rPr>
                <w:rFonts w:hint="eastAsia" w:cs="宋体"/>
                <w:highlight w:val="none"/>
              </w:rPr>
              <w:t>近三年发生的诉讼</w:t>
            </w:r>
            <w:r>
              <w:rPr>
                <w:rFonts w:hint="eastAsia" w:ascii="宋体" w:hAnsi="宋体" w:cs="宋体"/>
                <w:highlight w:val="none"/>
              </w:rPr>
              <w:t>、仲裁或项目非正常退场情况。</w:t>
            </w:r>
          </w:p>
        </w:tc>
        <w:tc>
          <w:tcPr>
            <w:tcW w:w="5134" w:type="dxa"/>
            <w:vAlign w:val="center"/>
          </w:tcPr>
          <w:p>
            <w:pPr>
              <w:spacing w:line="400" w:lineRule="exact"/>
              <w:jc w:val="center"/>
              <w:rPr>
                <w:rFonts w:ascii="宋体"/>
                <w:highlight w:val="none"/>
              </w:rPr>
            </w:pPr>
          </w:p>
        </w:tc>
      </w:tr>
    </w:tbl>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autoSpaceDE w:val="0"/>
        <w:autoSpaceDN w:val="0"/>
        <w:adjustRightInd w:val="0"/>
        <w:spacing w:line="500" w:lineRule="exact"/>
        <w:jc w:val="center"/>
        <w:rPr>
          <w:rFonts w:ascii="宋体" w:hAnsi="宋体" w:cs="宋体"/>
          <w:b/>
          <w:sz w:val="30"/>
          <w:szCs w:val="30"/>
          <w:highlight w:val="none"/>
        </w:rPr>
      </w:pPr>
      <w:r>
        <w:rPr>
          <w:rFonts w:hint="eastAsia" w:ascii="宋体" w:hAnsi="宋体" w:cs="宋体"/>
          <w:b/>
          <w:sz w:val="30"/>
          <w:szCs w:val="30"/>
          <w:highlight w:val="none"/>
        </w:rPr>
        <w:t>七、业绩证明资料</w:t>
      </w:r>
    </w:p>
    <w:p>
      <w:pPr>
        <w:autoSpaceDE w:val="0"/>
        <w:autoSpaceDN w:val="0"/>
        <w:adjustRightInd w:val="0"/>
        <w:spacing w:line="500" w:lineRule="exact"/>
        <w:ind w:firstLine="562" w:firstLineChars="200"/>
        <w:jc w:val="center"/>
        <w:rPr>
          <w:rFonts w:ascii="宋体" w:hAnsi="宋体" w:cs="宋体"/>
          <w:b/>
          <w:sz w:val="28"/>
          <w:szCs w:val="28"/>
          <w:highlight w:val="none"/>
        </w:rPr>
      </w:pPr>
      <w:r>
        <w:rPr>
          <w:rFonts w:hint="eastAsia" w:cs="宋体"/>
          <w:b/>
          <w:sz w:val="28"/>
          <w:szCs w:val="28"/>
          <w:highlight w:val="none"/>
        </w:rPr>
        <w:t>沥青混凝土供应业绩表</w:t>
      </w:r>
    </w:p>
    <w:tbl>
      <w:tblPr>
        <w:tblStyle w:val="9"/>
        <w:tblpPr w:leftFromText="180" w:rightFromText="180" w:vertAnchor="text" w:horzAnchor="margin" w:tblpXSpec="center" w:tblpY="158"/>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14"/>
        <w:gridCol w:w="2021"/>
        <w:gridCol w:w="202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序号</w:t>
            </w:r>
          </w:p>
        </w:tc>
        <w:tc>
          <w:tcPr>
            <w:tcW w:w="1514" w:type="dxa"/>
          </w:tcPr>
          <w:p>
            <w:pPr>
              <w:topLinePunct/>
              <w:spacing w:line="440" w:lineRule="exact"/>
              <w:jc w:val="center"/>
              <w:rPr>
                <w:highlight w:val="none"/>
              </w:rPr>
            </w:pPr>
            <w:r>
              <w:rPr>
                <w:highlight w:val="none"/>
              </w:rPr>
              <w:t>1</w:t>
            </w:r>
          </w:p>
        </w:tc>
        <w:tc>
          <w:tcPr>
            <w:tcW w:w="2021" w:type="dxa"/>
          </w:tcPr>
          <w:p>
            <w:pPr>
              <w:topLinePunct/>
              <w:spacing w:line="440" w:lineRule="exact"/>
              <w:jc w:val="center"/>
              <w:rPr>
                <w:highlight w:val="none"/>
              </w:rPr>
            </w:pPr>
            <w:r>
              <w:rPr>
                <w:highlight w:val="none"/>
              </w:rPr>
              <w:t>2</w:t>
            </w:r>
          </w:p>
        </w:tc>
        <w:tc>
          <w:tcPr>
            <w:tcW w:w="2021" w:type="dxa"/>
          </w:tcPr>
          <w:p>
            <w:pPr>
              <w:topLinePunct/>
              <w:spacing w:line="440" w:lineRule="exact"/>
              <w:jc w:val="center"/>
              <w:rPr>
                <w:highlight w:val="none"/>
              </w:rPr>
            </w:pPr>
            <w:r>
              <w:rPr>
                <w:highlight w:val="none"/>
              </w:rPr>
              <w:t>3</w:t>
            </w:r>
          </w:p>
        </w:tc>
        <w:tc>
          <w:tcPr>
            <w:tcW w:w="2021" w:type="dxa"/>
            <w:vAlign w:val="center"/>
          </w:tcPr>
          <w:p>
            <w:pPr>
              <w:topLinePunct/>
              <w:spacing w:line="440" w:lineRule="exact"/>
              <w:jc w:val="center"/>
              <w:rPr>
                <w:highlight w:val="none"/>
              </w:rPr>
            </w:pPr>
            <w:r>
              <w:rPr>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项目所在地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采购人地址</w:t>
            </w:r>
            <w:r>
              <w:rPr>
                <w:highlight w:val="none"/>
              </w:rPr>
              <w:t>\</w:t>
            </w:r>
            <w:r>
              <w:rPr>
                <w:rFonts w:hint="eastAsia" w:cs="宋体"/>
                <w:highlight w:val="none"/>
              </w:rPr>
              <w:t>电话</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合同价格</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开</w:t>
            </w:r>
            <w:r>
              <w:rPr>
                <w:highlight w:val="none"/>
              </w:rPr>
              <w:t>\</w:t>
            </w:r>
            <w:r>
              <w:rPr>
                <w:rFonts w:hint="eastAsia" w:cs="宋体"/>
                <w:highlight w:val="none"/>
              </w:rPr>
              <w:t>竣工日期</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沥青混凝土供应数量</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项目负责人</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841" w:type="dxa"/>
            <w:vAlign w:val="center"/>
          </w:tcPr>
          <w:p>
            <w:pPr>
              <w:topLinePunct/>
              <w:spacing w:line="440" w:lineRule="exact"/>
              <w:jc w:val="center"/>
              <w:rPr>
                <w:highlight w:val="none"/>
              </w:rPr>
            </w:pPr>
            <w:r>
              <w:rPr>
                <w:rFonts w:hint="eastAsia" w:cs="宋体"/>
                <w:highlight w:val="none"/>
              </w:rPr>
              <w:t>沥青混凝土供应情况综合描述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841" w:type="dxa"/>
            <w:vAlign w:val="center"/>
          </w:tcPr>
          <w:p>
            <w:pPr>
              <w:topLinePunct/>
              <w:spacing w:line="440" w:lineRule="exact"/>
              <w:jc w:val="center"/>
              <w:rPr>
                <w:highlight w:val="none"/>
              </w:rPr>
            </w:pPr>
            <w:r>
              <w:rPr>
                <w:rFonts w:hint="eastAsia" w:cs="宋体"/>
                <w:highlight w:val="none"/>
              </w:rPr>
              <w:t>备注</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bl>
    <w:p>
      <w:pPr>
        <w:autoSpaceDE w:val="0"/>
        <w:autoSpaceDN w:val="0"/>
        <w:adjustRightInd w:val="0"/>
        <w:spacing w:line="500" w:lineRule="exact"/>
        <w:ind w:firstLine="280" w:firstLineChars="100"/>
        <w:jc w:val="left"/>
        <w:rPr>
          <w:rFonts w:ascii="宋体" w:hAnsi="宋体" w:cs="宋体"/>
          <w:sz w:val="28"/>
          <w:szCs w:val="28"/>
          <w:highlight w:val="none"/>
        </w:rPr>
      </w:pPr>
      <w:r>
        <w:rPr>
          <w:rFonts w:hint="eastAsia" w:ascii="宋体" w:hAnsi="宋体" w:cs="宋体"/>
          <w:sz w:val="28"/>
          <w:szCs w:val="28"/>
          <w:highlight w:val="none"/>
          <w:lang w:eastAsia="zh-CN"/>
        </w:rPr>
        <w:t>注：附中选通书或合同协议复印件，盖公司章。</w:t>
      </w:r>
    </w:p>
    <w:p>
      <w:pPr>
        <w:autoSpaceDE w:val="0"/>
        <w:autoSpaceDN w:val="0"/>
        <w:adjustRightInd w:val="0"/>
        <w:spacing w:line="500" w:lineRule="exact"/>
        <w:ind w:firstLine="560" w:firstLineChars="200"/>
        <w:jc w:val="left"/>
        <w:rPr>
          <w:rFonts w:ascii="宋体" w:hAnsi="宋体" w:cs="宋体"/>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jc w:val="center"/>
        <w:outlineLvl w:val="0"/>
        <w:rPr>
          <w:rFonts w:asciiTheme="minorEastAsia" w:hAnsiTheme="minorEastAsia" w:cstheme="minorEastAsia"/>
          <w:b/>
          <w:sz w:val="30"/>
          <w:szCs w:val="30"/>
          <w:highlight w:val="none"/>
        </w:rPr>
      </w:pPr>
      <w:bookmarkStart w:id="125" w:name="_Toc504980826"/>
      <w:bookmarkStart w:id="126" w:name="_Toc505068529"/>
      <w:bookmarkStart w:id="127" w:name="_Toc504913327"/>
      <w:bookmarkStart w:id="128" w:name="_Toc9975_WPSOffice_Level1"/>
      <w:bookmarkStart w:id="129" w:name="_Toc504982731"/>
      <w:bookmarkStart w:id="130" w:name="_Toc534980340"/>
      <w:bookmarkStart w:id="131" w:name="_Toc505092662"/>
      <w:bookmarkStart w:id="132" w:name="_Toc508783020"/>
      <w:bookmarkStart w:id="133" w:name="_Toc504981606"/>
      <w:bookmarkStart w:id="134" w:name="_Toc507243822"/>
      <w:r>
        <w:rPr>
          <w:rFonts w:hint="eastAsia" w:asciiTheme="minorEastAsia" w:hAnsiTheme="minorEastAsia" w:cstheme="minorEastAsia"/>
          <w:b/>
          <w:sz w:val="30"/>
          <w:szCs w:val="30"/>
          <w:highlight w:val="none"/>
        </w:rPr>
        <w:t>第四章  评审办法</w:t>
      </w:r>
      <w:bookmarkEnd w:id="125"/>
      <w:bookmarkEnd w:id="126"/>
      <w:bookmarkEnd w:id="127"/>
      <w:bookmarkEnd w:id="128"/>
      <w:bookmarkEnd w:id="129"/>
      <w:bookmarkEnd w:id="130"/>
      <w:bookmarkEnd w:id="131"/>
      <w:bookmarkEnd w:id="132"/>
      <w:bookmarkEnd w:id="133"/>
      <w:bookmarkEnd w:id="134"/>
      <w:bookmarkStart w:id="135" w:name="_Hlt101846155"/>
      <w:bookmarkEnd w:id="135"/>
      <w:bookmarkStart w:id="136" w:name="_Toc208849007"/>
      <w:bookmarkStart w:id="137" w:name="_Toc217446097"/>
      <w:bookmarkStart w:id="138" w:name="_Toc183682415"/>
      <w:bookmarkStart w:id="139" w:name="_Toc183582280"/>
    </w:p>
    <w:p>
      <w:pPr>
        <w:ind w:firstLine="600" w:firstLineChars="200"/>
        <w:outlineLvl w:val="1"/>
        <w:rPr>
          <w:rFonts w:asciiTheme="minorEastAsia" w:hAnsiTheme="minorEastAsia" w:cstheme="minorEastAsia"/>
          <w:sz w:val="30"/>
          <w:szCs w:val="30"/>
          <w:highlight w:val="none"/>
        </w:rPr>
      </w:pPr>
      <w:bookmarkStart w:id="140" w:name="_Toc504913328"/>
      <w:bookmarkStart w:id="141" w:name="_Toc526942398"/>
      <w:bookmarkStart w:id="142" w:name="_Toc505092663"/>
      <w:bookmarkStart w:id="143" w:name="_Toc504981607"/>
      <w:bookmarkStart w:id="144" w:name="_Toc527106644"/>
      <w:bookmarkStart w:id="145" w:name="_Toc504982732"/>
      <w:bookmarkStart w:id="146" w:name="_Toc505068530"/>
      <w:bookmarkStart w:id="147" w:name="_Toc504980827"/>
      <w:r>
        <w:rPr>
          <w:rFonts w:hint="eastAsia" w:asciiTheme="minorEastAsia" w:hAnsiTheme="minorEastAsia" w:cstheme="minorEastAsia"/>
          <w:sz w:val="30"/>
          <w:szCs w:val="30"/>
          <w:highlight w:val="none"/>
        </w:rPr>
        <w:t>一、总则</w:t>
      </w:r>
      <w:bookmarkEnd w:id="136"/>
      <w:bookmarkEnd w:id="137"/>
      <w:bookmarkEnd w:id="138"/>
      <w:bookmarkEnd w:id="139"/>
      <w:bookmarkEnd w:id="140"/>
      <w:bookmarkEnd w:id="141"/>
      <w:bookmarkEnd w:id="142"/>
      <w:bookmarkEnd w:id="143"/>
      <w:bookmarkEnd w:id="144"/>
      <w:bookmarkEnd w:id="145"/>
      <w:bookmarkEnd w:id="146"/>
      <w:bookmarkEnd w:id="147"/>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1.1 根据项目特点制定本评审办法。</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1.2 评审工作由比选人负责组织，具体评审事务由比选人依法组建的评审小组负责。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1.3 评审工作应遵循公平、公正、科学及择优的原则，并以相同的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程序和标准对待所有的响应人。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 评审小组按照比选文件规定的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方法和标准进行</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，并独立履行下列职责：</w:t>
      </w:r>
    </w:p>
    <w:p>
      <w:pPr>
        <w:ind w:firstLine="600" w:firstLineChars="200"/>
        <w:rPr>
          <w:rFonts w:asciiTheme="minorEastAsia" w:hAnsiTheme="minorEastAsia" w:cstheme="minorEastAsia"/>
          <w:sz w:val="30"/>
          <w:szCs w:val="30"/>
          <w:highlight w:val="none"/>
        </w:rPr>
      </w:pPr>
      <w:bookmarkStart w:id="148" w:name="_Toc217446098"/>
      <w:r>
        <w:rPr>
          <w:rFonts w:hint="eastAsia" w:asciiTheme="minorEastAsia" w:hAnsiTheme="minorEastAsia" w:cstheme="minorEastAsia"/>
          <w:sz w:val="30"/>
          <w:szCs w:val="30"/>
          <w:highlight w:val="none"/>
        </w:rPr>
        <w:t>1.4.1熟悉和理解比选文件；</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1.4.2审查响应人响应性文件等是否满足比选文件要求，并作出评价；</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1.4.4推荐</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候选响应人，或者受比选人委托确定</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1.4.5起草</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报告并进行签署；</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1.4.6法律、法规和规章规定的其他职责。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1.5 评审过程独立、保密。响应人非法干预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过程的行为将导致其响应性文件作为无效处理。</w:t>
      </w:r>
    </w:p>
    <w:p>
      <w:pPr>
        <w:ind w:firstLine="600" w:firstLineChars="200"/>
        <w:outlineLvl w:val="1"/>
        <w:rPr>
          <w:rFonts w:asciiTheme="minorEastAsia" w:hAnsiTheme="minorEastAsia" w:cstheme="minorEastAsia"/>
          <w:sz w:val="30"/>
          <w:szCs w:val="30"/>
          <w:highlight w:val="none"/>
        </w:rPr>
      </w:pPr>
      <w:bookmarkStart w:id="149" w:name="_Toc505092664"/>
      <w:bookmarkStart w:id="150" w:name="_Toc504913329"/>
      <w:bookmarkStart w:id="151" w:name="_Toc504982733"/>
      <w:bookmarkStart w:id="152" w:name="_Toc527106645"/>
      <w:bookmarkStart w:id="153" w:name="_Toc526942399"/>
      <w:bookmarkStart w:id="154" w:name="_Toc504981608"/>
      <w:bookmarkStart w:id="155" w:name="_Toc504980828"/>
      <w:bookmarkStart w:id="156" w:name="_Toc505068531"/>
      <w:r>
        <w:rPr>
          <w:rFonts w:hint="eastAsia" w:asciiTheme="minorEastAsia" w:hAnsiTheme="minorEastAsia" w:cstheme="minorEastAsia"/>
          <w:sz w:val="30"/>
          <w:szCs w:val="30"/>
          <w:highlight w:val="none"/>
        </w:rPr>
        <w:t>二、评审方法</w:t>
      </w:r>
      <w:bookmarkEnd w:id="149"/>
      <w:bookmarkEnd w:id="150"/>
      <w:bookmarkEnd w:id="151"/>
      <w:bookmarkEnd w:id="152"/>
      <w:bookmarkEnd w:id="153"/>
      <w:bookmarkEnd w:id="154"/>
      <w:bookmarkEnd w:id="155"/>
      <w:bookmarkEnd w:id="156"/>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本项目评审方法为： 合格法。</w:t>
      </w:r>
    </w:p>
    <w:bookmarkEnd w:id="148"/>
    <w:p>
      <w:pPr>
        <w:rPr>
          <w:rFonts w:ascii="仿宋_GB2312" w:hAnsi="仿宋_GB2312" w:eastAsia="仿宋_GB2312" w:cs="仿宋_GB2312"/>
          <w:sz w:val="30"/>
          <w:szCs w:val="30"/>
          <w:highlight w:val="none"/>
        </w:rPr>
      </w:pPr>
    </w:p>
    <w:p>
      <w:pPr>
        <w:rPr>
          <w:highlight w:val="none"/>
        </w:rPr>
      </w:pPr>
    </w:p>
    <w:bookmarkEnd w:id="157"/>
    <w:sectPr>
      <w:headerReference r:id="rId3" w:type="default"/>
      <w:footerReference r:id="rId4"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84610"/>
      <w:docPartObj>
        <w:docPartGallery w:val="autotext"/>
      </w:docPartObj>
    </w:sdtPr>
    <w:sdtContent>
      <w:sdt>
        <w:sdtPr>
          <w:id w:val="171357217"/>
          <w:docPartObj>
            <w:docPartGallery w:val="autotext"/>
          </w:docPartObj>
        </w:sdtPr>
        <w:sdtContent>
          <w:p>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19</w:t>
            </w:r>
            <w:r>
              <w:rPr>
                <w:b/>
                <w:sz w:val="24"/>
                <w:szCs w:val="24"/>
              </w:rPr>
              <w:fldChar w:fldCharType="end"/>
            </w:r>
          </w:p>
        </w:sdtContent>
      </w:sdt>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5ECFB"/>
    <w:multiLevelType w:val="singleLevel"/>
    <w:tmpl w:val="9B65ECFB"/>
    <w:lvl w:ilvl="0" w:tentative="0">
      <w:start w:val="1"/>
      <w:numFmt w:val="chineseCounting"/>
      <w:suff w:val="nothing"/>
      <w:lvlText w:val="（%1）"/>
      <w:lvlJc w:val="left"/>
      <w:rPr>
        <w:rFonts w:hint="eastAsia"/>
      </w:rPr>
    </w:lvl>
  </w:abstractNum>
  <w:abstractNum w:abstractNumId="1">
    <w:nsid w:val="D9DFDDED"/>
    <w:multiLevelType w:val="singleLevel"/>
    <w:tmpl w:val="D9DFDDED"/>
    <w:lvl w:ilvl="0" w:tentative="0">
      <w:start w:val="1"/>
      <w:numFmt w:val="chineseCounting"/>
      <w:suff w:val="nothing"/>
      <w:lvlText w:val="（%1）"/>
      <w:lvlJc w:val="left"/>
      <w:pPr>
        <w:ind w:left="360" w:firstLine="0"/>
      </w:pPr>
      <w:rPr>
        <w:rFonts w:hint="eastAsia"/>
      </w:rPr>
    </w:lvl>
  </w:abstractNum>
  <w:abstractNum w:abstractNumId="2">
    <w:nsid w:val="2C98AA61"/>
    <w:multiLevelType w:val="singleLevel"/>
    <w:tmpl w:val="2C98AA61"/>
    <w:lvl w:ilvl="0" w:tentative="0">
      <w:start w:val="1"/>
      <w:numFmt w:val="chineseCounting"/>
      <w:suff w:val="space"/>
      <w:lvlText w:val="第%1章"/>
      <w:lvlJc w:val="left"/>
      <w:pPr>
        <w:ind w:left="3135" w:firstLine="0"/>
      </w:pPr>
      <w:rPr>
        <w:rFonts w:hint="eastAsia"/>
      </w:rPr>
    </w:lvl>
  </w:abstractNum>
  <w:abstractNum w:abstractNumId="3">
    <w:nsid w:val="50DFE11D"/>
    <w:multiLevelType w:val="singleLevel"/>
    <w:tmpl w:val="50DFE11D"/>
    <w:lvl w:ilvl="0" w:tentative="0">
      <w:start w:val="1"/>
      <w:numFmt w:val="decimal"/>
      <w:suff w:val="nothing"/>
      <w:lvlText w:val="%1、"/>
      <w:lvlJc w:val="left"/>
    </w:lvl>
  </w:abstractNum>
  <w:abstractNum w:abstractNumId="4">
    <w:nsid w:val="764BB766"/>
    <w:multiLevelType w:val="singleLevel"/>
    <w:tmpl w:val="764BB766"/>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097BC4"/>
    <w:rsid w:val="0002274A"/>
    <w:rsid w:val="000753F4"/>
    <w:rsid w:val="000914E3"/>
    <w:rsid w:val="000F3475"/>
    <w:rsid w:val="00127387"/>
    <w:rsid w:val="00163AB9"/>
    <w:rsid w:val="0017218E"/>
    <w:rsid w:val="00197424"/>
    <w:rsid w:val="001F11A9"/>
    <w:rsid w:val="00201C99"/>
    <w:rsid w:val="00220E55"/>
    <w:rsid w:val="0023364C"/>
    <w:rsid w:val="003B2AAB"/>
    <w:rsid w:val="003E132A"/>
    <w:rsid w:val="003E785E"/>
    <w:rsid w:val="004E796E"/>
    <w:rsid w:val="00521B13"/>
    <w:rsid w:val="00524B0C"/>
    <w:rsid w:val="00524E67"/>
    <w:rsid w:val="00570D3E"/>
    <w:rsid w:val="00593176"/>
    <w:rsid w:val="005D10EA"/>
    <w:rsid w:val="005F1E75"/>
    <w:rsid w:val="00601F11"/>
    <w:rsid w:val="00646A99"/>
    <w:rsid w:val="00700002"/>
    <w:rsid w:val="0073004C"/>
    <w:rsid w:val="0079773F"/>
    <w:rsid w:val="0080570C"/>
    <w:rsid w:val="00892FF2"/>
    <w:rsid w:val="009B7D74"/>
    <w:rsid w:val="00A05FA6"/>
    <w:rsid w:val="00AB0461"/>
    <w:rsid w:val="00B1790F"/>
    <w:rsid w:val="00B60400"/>
    <w:rsid w:val="00BF69DD"/>
    <w:rsid w:val="00C01B04"/>
    <w:rsid w:val="00C229C9"/>
    <w:rsid w:val="00CA714B"/>
    <w:rsid w:val="00CE0E88"/>
    <w:rsid w:val="00D75CA0"/>
    <w:rsid w:val="00DD4F7E"/>
    <w:rsid w:val="00DF671D"/>
    <w:rsid w:val="00E55B95"/>
    <w:rsid w:val="00E83A93"/>
    <w:rsid w:val="00EB3446"/>
    <w:rsid w:val="00ED5E27"/>
    <w:rsid w:val="00ED6E0C"/>
    <w:rsid w:val="00F25A8F"/>
    <w:rsid w:val="00F749EB"/>
    <w:rsid w:val="00FA0C3A"/>
    <w:rsid w:val="053822C3"/>
    <w:rsid w:val="08E248E0"/>
    <w:rsid w:val="0CF33F45"/>
    <w:rsid w:val="0D975D80"/>
    <w:rsid w:val="0EF12FDA"/>
    <w:rsid w:val="16FB0797"/>
    <w:rsid w:val="1E251450"/>
    <w:rsid w:val="1EC1129D"/>
    <w:rsid w:val="20803725"/>
    <w:rsid w:val="224643BB"/>
    <w:rsid w:val="22EE2D74"/>
    <w:rsid w:val="236D39C9"/>
    <w:rsid w:val="249742B9"/>
    <w:rsid w:val="24A819FD"/>
    <w:rsid w:val="26450D63"/>
    <w:rsid w:val="28417514"/>
    <w:rsid w:val="29E87213"/>
    <w:rsid w:val="2C66514F"/>
    <w:rsid w:val="2E302BD5"/>
    <w:rsid w:val="32AE3424"/>
    <w:rsid w:val="334836EB"/>
    <w:rsid w:val="34D91902"/>
    <w:rsid w:val="3A185013"/>
    <w:rsid w:val="40911DFE"/>
    <w:rsid w:val="44097BC4"/>
    <w:rsid w:val="461B206A"/>
    <w:rsid w:val="47DA2B34"/>
    <w:rsid w:val="49FB4ACC"/>
    <w:rsid w:val="51D5672B"/>
    <w:rsid w:val="595B58D6"/>
    <w:rsid w:val="5BAF67A0"/>
    <w:rsid w:val="5CF23F86"/>
    <w:rsid w:val="5E7C6D6D"/>
    <w:rsid w:val="62093A23"/>
    <w:rsid w:val="666B1409"/>
    <w:rsid w:val="69CE1B9A"/>
    <w:rsid w:val="6A1F3915"/>
    <w:rsid w:val="6AF3428A"/>
    <w:rsid w:val="6DC57248"/>
    <w:rsid w:val="705A407C"/>
    <w:rsid w:val="72644284"/>
    <w:rsid w:val="7444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Salutation"/>
    <w:basedOn w:val="1"/>
    <w:next w:val="1"/>
    <w:link w:val="17"/>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Balloon Text"/>
    <w:basedOn w:val="1"/>
    <w:link w:val="16"/>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000FF"/>
      <w:u w:val="single"/>
    </w:rPr>
  </w:style>
  <w:style w:type="paragraph" w:customStyle="1" w:styleId="13">
    <w:name w:val="WPSOffice手动目录 1"/>
    <w:qFormat/>
    <w:uiPriority w:val="0"/>
    <w:rPr>
      <w:rFonts w:ascii="Calibri" w:hAnsi="Calibri" w:eastAsia="宋体" w:cs="Calibri"/>
      <w:lang w:val="en-US" w:eastAsia="zh-CN" w:bidi="ar-SA"/>
    </w:rPr>
  </w:style>
  <w:style w:type="character" w:customStyle="1" w:styleId="14">
    <w:name w:val="页眉 Char"/>
    <w:basedOn w:val="11"/>
    <w:link w:val="7"/>
    <w:qFormat/>
    <w:uiPriority w:val="0"/>
    <w:rPr>
      <w:rFonts w:asciiTheme="minorHAnsi" w:hAnsiTheme="minorHAnsi" w:eastAsiaTheme="minorEastAsia" w:cstheme="minorBidi"/>
      <w:kern w:val="2"/>
      <w:sz w:val="18"/>
      <w:szCs w:val="18"/>
    </w:rPr>
  </w:style>
  <w:style w:type="character" w:customStyle="1" w:styleId="15">
    <w:name w:val="页脚 Char"/>
    <w:basedOn w:val="11"/>
    <w:link w:val="6"/>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17">
    <w:name w:val="称呼 Char"/>
    <w:basedOn w:val="11"/>
    <w:link w:val="3"/>
    <w:qFormat/>
    <w:uiPriority w:val="0"/>
    <w:rPr>
      <w:rFonts w:ascii="Times New Roman" w:hAnsi="Times New Roman" w:eastAsia="楷体_GB2312" w:cstheme="minorBidi"/>
      <w:b/>
      <w:kern w:val="10"/>
      <w:sz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998</Words>
  <Characters>5695</Characters>
  <Lines>47</Lines>
  <Paragraphs>13</Paragraphs>
  <TotalTime>2</TotalTime>
  <ScaleCrop>false</ScaleCrop>
  <LinksUpToDate>false</LinksUpToDate>
  <CharactersWithSpaces>6680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2019-08-31T08:27:00Z</dcterms:created>
  <dc:creator>admin</dc:creator>
  <cp:lastModifiedBy>朵之爸</cp:lastModifiedBy>
  <cp:lastPrinted>2019-09-18T06:16:00Z</cp:lastPrinted>
  <dcterms:modified xsi:type="dcterms:W3CDTF">2019-10-25T09:01:52Z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